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DPI HT 01 25 Material Judgments</w:t>
      </w:r>
    </w:p>
    <w:p>
      <w:r>
        <w:rPr>
          <w:b/>
        </w:rPr>
        <w:t xml:space="preserve">Подготовка для ответа учителю. </w:t>
      </w:r>
      <w:r>
        <w:t>Этот документ выписывает 25 material management accounting judgments с сайта Alina. По каждому пункту есть короткий правильный ответ, что сказать вслух, важные цифры и evidence.</w:t>
      </w:r>
    </w:p>
    <w:p>
      <w:pPr>
        <w:pStyle w:val="Heading1"/>
      </w:pPr>
      <w:r>
        <w:t>Главные итоговые цифры</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Corrected profit</w:t>
            </w:r>
          </w:p>
        </w:tc>
        <w:tc>
          <w:tcPr>
            <w:tcW w:type="dxa" w:w="6463"/>
            <w:vAlign w:val="center"/>
          </w:tcPr>
          <w:p>
            <w:pPr>
              <w:spacing w:after="0"/>
            </w:pPr>
            <w:r/>
            <w:r>
              <w:rPr>
                <w:b w:val="0"/>
                <w:sz w:val="18"/>
              </w:rPr>
              <w:t>EUR 61 000</w:t>
            </w:r>
          </w:p>
        </w:tc>
      </w:tr>
      <w:tr>
        <w:tc>
          <w:tcPr>
            <w:tcW w:type="dxa" w:w="2381"/>
            <w:shd w:fill="EDE3D3"/>
            <w:vAlign w:val="center"/>
          </w:tcPr>
          <w:p>
            <w:pPr>
              <w:spacing w:after="0"/>
            </w:pPr>
            <w:r/>
            <w:r>
              <w:rPr>
                <w:b/>
                <w:sz w:val="18"/>
              </w:rPr>
              <w:t>Closing cash</w:t>
            </w:r>
          </w:p>
        </w:tc>
        <w:tc>
          <w:tcPr>
            <w:tcW w:type="dxa" w:w="6463"/>
            <w:vAlign w:val="center"/>
          </w:tcPr>
          <w:p>
            <w:pPr>
              <w:spacing w:after="0"/>
            </w:pPr>
            <w:r/>
            <w:r>
              <w:rPr>
                <w:b w:val="0"/>
                <w:sz w:val="18"/>
              </w:rPr>
              <w:t>EUR 60 000</w:t>
            </w:r>
          </w:p>
        </w:tc>
      </w:tr>
      <w:tr>
        <w:tc>
          <w:tcPr>
            <w:tcW w:type="dxa" w:w="2381"/>
            <w:shd w:fill="EDE3D3"/>
            <w:vAlign w:val="center"/>
          </w:tcPr>
          <w:p>
            <w:pPr>
              <w:spacing w:after="0"/>
            </w:pPr>
            <w:r/>
            <w:r>
              <w:rPr>
                <w:b/>
                <w:sz w:val="18"/>
              </w:rPr>
              <w:t>Total assets</w:t>
            </w:r>
          </w:p>
        </w:tc>
        <w:tc>
          <w:tcPr>
            <w:tcW w:type="dxa" w:w="6463"/>
            <w:vAlign w:val="center"/>
          </w:tcPr>
          <w:p>
            <w:pPr>
              <w:spacing w:after="0"/>
            </w:pPr>
            <w:r/>
            <w:r>
              <w:rPr>
                <w:b w:val="0"/>
                <w:sz w:val="18"/>
              </w:rPr>
              <w:t>EUR 539 000</w:t>
            </w:r>
          </w:p>
        </w:tc>
      </w:tr>
      <w:tr>
        <w:tc>
          <w:tcPr>
            <w:tcW w:type="dxa" w:w="2381"/>
            <w:shd w:fill="EDE3D3"/>
            <w:vAlign w:val="center"/>
          </w:tcPr>
          <w:p>
            <w:pPr>
              <w:spacing w:after="0"/>
            </w:pPr>
            <w:r/>
            <w:r>
              <w:rPr>
                <w:b/>
                <w:sz w:val="18"/>
              </w:rPr>
              <w:t>Total liabilities</w:t>
            </w:r>
          </w:p>
        </w:tc>
        <w:tc>
          <w:tcPr>
            <w:tcW w:type="dxa" w:w="6463"/>
            <w:vAlign w:val="center"/>
          </w:tcPr>
          <w:p>
            <w:pPr>
              <w:spacing w:after="0"/>
            </w:pPr>
            <w:r/>
            <w:r>
              <w:rPr>
                <w:b w:val="0"/>
                <w:sz w:val="18"/>
              </w:rPr>
              <w:t>EUR 406 000</w:t>
            </w:r>
          </w:p>
        </w:tc>
      </w:tr>
      <w:tr>
        <w:tc>
          <w:tcPr>
            <w:tcW w:type="dxa" w:w="2381"/>
            <w:shd w:fill="EDE3D3"/>
            <w:vAlign w:val="center"/>
          </w:tcPr>
          <w:p>
            <w:pPr>
              <w:spacing w:after="0"/>
            </w:pPr>
            <w:r/>
            <w:r>
              <w:rPr>
                <w:b/>
                <w:sz w:val="18"/>
              </w:rPr>
              <w:t>Closing equity</w:t>
            </w:r>
          </w:p>
        </w:tc>
        <w:tc>
          <w:tcPr>
            <w:tcW w:type="dxa" w:w="6463"/>
            <w:vAlign w:val="center"/>
          </w:tcPr>
          <w:p>
            <w:pPr>
              <w:spacing w:after="0"/>
            </w:pPr>
            <w:r/>
            <w:r>
              <w:rPr>
                <w:b w:val="0"/>
                <w:sz w:val="18"/>
              </w:rPr>
              <w:t>EUR 133 000</w:t>
            </w:r>
          </w:p>
        </w:tc>
      </w:tr>
      <w:tr>
        <w:tc>
          <w:tcPr>
            <w:tcW w:type="dxa" w:w="2381"/>
            <w:shd w:fill="EDE3D3"/>
            <w:vAlign w:val="center"/>
          </w:tcPr>
          <w:p>
            <w:pPr>
              <w:spacing w:after="0"/>
            </w:pPr>
            <w:r/>
            <w:r>
              <w:rPr>
                <w:b/>
                <w:sz w:val="18"/>
              </w:rPr>
              <w:t>Balance check</w:t>
            </w:r>
          </w:p>
        </w:tc>
        <w:tc>
          <w:tcPr>
            <w:tcW w:type="dxa" w:w="6463"/>
            <w:vAlign w:val="center"/>
          </w:tcPr>
          <w:p>
            <w:pPr>
              <w:spacing w:after="0"/>
            </w:pPr>
            <w:r/>
            <w:r>
              <w:rPr>
                <w:b w:val="0"/>
                <w:sz w:val="18"/>
              </w:rPr>
              <w:t>EUR 539 000 = EUR 406 000 + EUR 133 000</w:t>
            </w:r>
          </w:p>
        </w:tc>
      </w:tr>
    </w:tbl>
    <w:p>
      <w:pPr>
        <w:pStyle w:val="Heading1"/>
      </w:pPr>
      <w:r>
        <w:t>Как отвечать в целом</w:t>
      </w:r>
    </w:p>
    <w:p>
      <w:pPr/>
      <w:r>
        <w:t xml:space="preserve">• </w:t>
      </w:r>
      <w:r>
        <w:t>Сначала говори финальный treatment, потом называй доказательство, потом влияние на statements.</w:t>
      </w:r>
    </w:p>
    <w:p>
      <w:pPr/>
      <w:r>
        <w:t xml:space="preserve">• </w:t>
      </w:r>
      <w:r>
        <w:t>Если teacher спрашивает почему цифры отличаются от management, отвечай что bank evidence, signed contracts and third party documents are stronger than management spreadsheets.</w:t>
      </w:r>
    </w:p>
    <w:p>
      <w:pPr/>
      <w:r>
        <w:t xml:space="preserve">• </w:t>
      </w:r>
      <w:r>
        <w:t>Не говори что все uncertainty полностью resolved. Supplier timing difference EUR 45,000, inventory count variance EUR 9,000 and disposal quote EUR 2,000 are disclosed uncertainties.</w:t>
      </w:r>
    </w:p>
    <w:p>
      <w:pPr>
        <w:pStyle w:val="Heading1"/>
      </w:pPr>
      <w:r>
        <w:t>25 Material Judgments</w:t>
      </w:r>
    </w:p>
    <w:p>
      <w:pPr>
        <w:pStyle w:val="Heading2"/>
      </w:pPr>
      <w:r>
        <w:t>1. D041 Сентябрьские предоплаты покупателей</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September customer deposits.</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Это не выручка августа. Это contract liability на EUR 90,000.</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Я бы сказала, что деньги получены до 31 августа, но услуга или товар еще не были выполнены. Поэтому нельзя показывать это как августовскую выручку. Нужно показать обязательство перед клиентами.</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-90,000; liabilities +90,000; cash не меняется, потому что деньги уже в банке.</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Investigate/02 Bank Export August.csv rows 10-11; 03 CASE FILES - Open and Investigate/04 Contracts Returns and Angry Customers.pdf, pp. 1-2 p. 2; 03 CASE FILES - Open and Investigate/03 CRM Export Cleaned FINAL.xlsx, CRM Export rows 4-11 rows 10-11</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-90 000; cash 0; assets 0; liabilities 90 000; equity -90 000</w:t>
            </w:r>
          </w:p>
        </w:tc>
      </w:tr>
    </w:tbl>
    <w:p>
      <w:pPr>
        <w:pStyle w:val="Heading2"/>
      </w:pPr>
      <w:r>
        <w:t>2. D042 Новый банковский заем</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New bank borrowing.</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50,000 это заем, а не доход.</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Банк дал компании деньги, но компания должна их вернуть. Поэтому это financing cash inflow и loan liability, а не revenue.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-50,000 compared with management treatment; liabilities +50,000.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Investigate/02 Bank Export August.csv row 4; 03 CASE FILES - Open and Investigate/09 Loans Owner Card and Legal Problems.pdf, pp. 1-2 p. 1</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-50 000; cash 0; assets 0; liabilities 50 000; equity -50 000</w:t>
            </w:r>
          </w:p>
        </w:tc>
      </w:tr>
    </w:tbl>
    <w:p>
      <w:pPr>
        <w:pStyle w:val="Heading2"/>
      </w:pPr>
      <w:r>
        <w:t>3. D043 Packaging machine</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Packaging machine.</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60,000 нужно капитализировать как PPE.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Это оборудование, которое будет использоваться дольше одного периода. Оно дает будущую выгоду, поэтому это asset, а не обычный расход.</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Assets +60,000; profit +60,000 compared with expensing it.</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Investigate/02 Bank Export August.csv row 22; 03 CASE FILES - Open and Investigate/06 Purchases Invoices and Goods Received.pdf, pp. 1-2 p. 2; 03 CASE FILES - Open and Investigate/08 Assets Repairs Leases Maybe.xlsx, Assets rows 4-8 row 5</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60 000; cash 0; assets 60 000; liabilities 0; equity 60 000</w:t>
            </w:r>
          </w:p>
        </w:tc>
      </w:tr>
    </w:tbl>
    <w:p>
      <w:pPr>
        <w:pStyle w:val="Heading2"/>
      </w:pPr>
      <w:r>
        <w:t>4. D044 Photo booth</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Photo booth.</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20,000 нужно капитализировать как PPE.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Photo booth остается у компании и используется в бизнесе. Поэтому это tangible asset, даже если связан с marketing/events.</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Assets +20,000; profit +20,000 compared with expensing it.</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Investigate/02 Bank Export August.csv row 23; 03 CASE FILES - Open and Investigate/06 Purchases Invoices and Goods Received.pdf, pp. 1-2 p. 2; 03 CASE FILES - Open and Investigate/08 Assets Repairs Leases Maybe.xlsx, Assets rows 4-8 row 6</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20 000; cash 0; assets 20 000; liabilities 0; equity 20 000</w:t>
            </w:r>
          </w:p>
        </w:tc>
      </w:tr>
    </w:tbl>
    <w:p>
      <w:pPr>
        <w:pStyle w:val="Heading2"/>
      </w:pPr>
      <w:r>
        <w:t>5. D045 Machine belt and calibration</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Machine belt and calibration.</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10,000 это repair expense, не capital asset.</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Эта работа только вернула машину в обычное состояние. Она не увеличила capacity и не продлила useful life, значит это расход периода.</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-10,000; assets -10,000 compared with capitalizing it.</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Investigate/02 Bank Export August.csv row 21; 03 CASE FILES - Open and Investigate/06 Purchases Invoices and Goods Received.pdf, pp. 1-2 p. 2; 03 CASE FILES - Open and Investigate/08 Assets Repairs Leases Maybe.xlsx, Assets rows 4-8 row 7</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-10 000; cash 0; assets -10 000; liabilities 0; equity -10 000</w:t>
            </w:r>
          </w:p>
        </w:tc>
      </w:tr>
    </w:tbl>
    <w:p>
      <w:pPr>
        <w:pStyle w:val="Heading2"/>
      </w:pPr>
      <w:r>
        <w:t>6. D046 Owner villa deposit</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Owner villa deposit.</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70,000 это owner distribution.</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Нет надежного доказательства, что villa была для бизнеса. Платеж выглядит личным, поэтому он уменьшает equity, но не является business expense.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Cash -70,000; equity -70,000; profit effect 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Investigate/02 Bank Export August.csv row 26; 03 CASE FILES - Open and Investigate/09 Loans Owner Card and Legal Problems.pdf, pp. 1-2 p. 1; 03 CASE FILES - Open and Investigate/10 Email and WhatsApp Dump DO NOT FORWARD.pdf, pp. 1-3 p. 2</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0; cash -70 000; assets -70 000; liabilities 0; equity -70 000</w:t>
            </w:r>
          </w:p>
        </w:tc>
      </w:tr>
    </w:tbl>
    <w:p>
      <w:r>
        <w:br w:type="page"/>
      </w:r>
    </w:p>
    <w:p>
      <w:pPr>
        <w:pStyle w:val="Heading2"/>
      </w:pPr>
      <w:r>
        <w:t>7. D047 Owner card spending</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Owner card spending.</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40,000 это owner distribution.</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Расходы по карточке owner не подтверждены как бизнес-расходы или approved payroll. Поэтому их нельзя включать в P&amp;L.</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Cash -40,000; equity -40,000; profit effect 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Investigate/02 Bank Export August.csv row 27; 03 CASE FILES - Open and Investigate/09 Loans Owner Card and Legal Problems.pdf, pp. 1-2 p. 1; 03 CASE FILES - Open and Investigate/07 Payroll Bonuses Contractors NEW.xlsx, Payroll rows 4-8 row 8</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0; cash -40 000; assets -40 000; liabilities 0; equity -40 000</w:t>
            </w:r>
          </w:p>
        </w:tc>
      </w:tr>
    </w:tbl>
    <w:p>
      <w:pPr>
        <w:pStyle w:val="Heading2"/>
      </w:pPr>
      <w:r>
        <w:t>8. D048 Physical product materials consumed</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Physical product materials consumed.</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COGS по материалам EUR 405,000.</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Я использовала direct evidence по материалам, consumed for valid delivered sales. Это сильнее, чем просто физический count, потому что count дает EUR 9,000 variance.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-405,000; inventory reduced by 405,000. Inventory roll-forward: 80,000 + 459,000 - 405,000 - 22,000 = 112,000.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Investigate/05 Warehouse Count Marta Notes.pdf, pp. 1-2 p. 2</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-405 000; cash 0; assets -405 000; liabilities 0; equity -405 000</w:t>
            </w:r>
          </w:p>
        </w:tc>
      </w:tr>
    </w:tbl>
    <w:p>
      <w:pPr>
        <w:pStyle w:val="Heading2"/>
      </w:pPr>
      <w:r>
        <w:t>9. D049 Event staff payroll</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Event staff payroll.</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80,000 event delivery staff payroll это direct service COGS.</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Эти сотрудники работали напрямую на paid events. Поэтому их зарплата относится к cost of sales, а не к general admin.</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-80,000; cash -75,000; payroll liability +5,000.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Investigate/07 Payroll Bonuses Contractors NEW.xlsx, Payroll rows 4-8 row 4</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-80 000; cash -75 000; assets 0; liabilities 5 000; equity -80 000</w:t>
            </w:r>
          </w:p>
        </w:tc>
      </w:tr>
    </w:tbl>
    <w:p>
      <w:pPr>
        <w:pStyle w:val="Heading2"/>
      </w:pPr>
      <w:r>
        <w:t>10. D056 Depreciation</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Depreciation.</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Нужно признать EUR 24,000 depreciation expense.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Management booked zero depreciation, но asset schedule дает independent estimate. PPE использовалось в периоде, поэтому depreciation нужна.</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-24,000; assets -24,000 through accumulated depreciation.</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Investigate/08 Assets Repairs Leases Maybe.xlsx, Assets rows 4-8 row 8</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-24 000; cash 0; assets -24 000; liabilities 0; equity -24 000</w:t>
            </w:r>
          </w:p>
        </w:tc>
      </w:tr>
    </w:tbl>
    <w:p>
      <w:pPr>
        <w:pStyle w:val="Heading2"/>
      </w:pPr>
      <w:r>
        <w:t>11. D057 Bad receivable</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Bad receivable.</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18,000 R-17 нужно списать как bad debt.</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После отчетной даты пришло подтверждение, что recovery не ожидается. Это подтверждает проблему, которая уже существовала на 31 August.</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-18,000; assets -18,000.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Investigate/04 Contracts Returns and Angry Customers.pdf, pp. 1-2 p. 2; 03 CASE FILES - Open and Investigate/11 Evidence Received After Takeover.pdf, p. 1; 03 CASE FILES - Open and Investigate/10 Email and WhatsApp Dump DO NOT FORWARD.pdf, pp. 1-3 p. 3</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-18 000; cash 0; assets -18 000; liabilities 0; equity -18 000</w:t>
            </w:r>
          </w:p>
        </w:tc>
      </w:tr>
    </w:tbl>
    <w:p>
      <w:pPr>
        <w:pStyle w:val="Heading2"/>
      </w:pPr>
      <w:r>
        <w:t>12. D058 Damaged stock</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Damaged stock.</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EUR 22,000 damaged stock write-off. EUR 2,000 disposal quote только disclosure.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Stock damaged and not saleable, so carrying value must be written off. But EUR 2,000 disposal quote is future cost and does not clearly prove present obligation at 31 August.</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-22,000; assets -22,000. No liability for EUR 2,000.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Investigate/05 Warehouse Count Marta Notes.pdf, pp. 1-2; 03 CASE FILES - Open and Investigate/11 Evidence Received After Takeover.pdf, p. 1; 03 CASE FILES - Open and Investigate/10 Email and WhatsApp Dump DO NOT FORWARD.pdf, pp. 1-3 p. 2</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-22 000; cash 0; assets -22 000; liabilities 0; equity -22 000</w:t>
            </w:r>
          </w:p>
        </w:tc>
      </w:tr>
    </w:tbl>
    <w:p>
      <w:r>
        <w:br w:type="page"/>
      </w:r>
    </w:p>
    <w:p>
      <w:pPr>
        <w:pStyle w:val="Heading2"/>
      </w:pPr>
      <w:r>
        <w:t>13. D059 Probable legal claim</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Probable legal claim.</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Recognize EUR 25,000 legal provision.</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External counsel says the claim was probable and gives a best estimate. That meets the provision test.</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-25,000; liabilities +25,000.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Investigate/09 Loans Owner Card and Legal Problems.pdf, pp. 1-2 p. 2; 03 CASE FILES - Open and Investigate/11 Evidence Received After Takeover.pdf, p. 1; 03 CASE FILES - Open and Investigate/10 Email and WhatsApp Dump DO NOT FORWARD.pdf, pp. 1-3 p. 3</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-25 000; cash 0; assets 0; liabilities 25 000; equity -25 000</w:t>
            </w:r>
          </w:p>
        </w:tc>
      </w:tr>
    </w:tbl>
    <w:p>
      <w:pPr>
        <w:pStyle w:val="Heading2"/>
      </w:pPr>
      <w:r>
        <w:t>14. D064 Delivered NorthStar contract</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Delivered NorthStar contract.</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Recognize EUR 180,000 revenue.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There is signed or accepted delivery evidence and bank collection. Since performance was completed before 31 August, revenue is recognized.</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Revenue/profit +180,000; cash +180,000; closing receivable 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Investigate/03 CRM Export Cleaned FINAL.xlsx, CRM Export rows 4-11 row 4; 03 CASE FILES - Open and Investigate/04 Contracts Returns and Angry Customers.pdf, pp. 1-2 p. 1; 03 CASE FILES - Open and Investigate/02 Bank Export August.csv row 3</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180 000; cash 180 000; assets 0; liabilities 0; equity 180 000</w:t>
            </w:r>
          </w:p>
        </w:tc>
      </w:tr>
    </w:tbl>
    <w:p>
      <w:pPr>
        <w:pStyle w:val="Heading2"/>
      </w:pPr>
      <w:r>
        <w:t>15. D065 Delivered Freedom contract</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Delivered Freedom contract.</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Recognize EUR 200,000 revenue with EUR 58,000 receivable.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Delivery was accepted before year end. Only EUR 142,000 was collected, but unpaid cash becomes receivable, not a reason to reduce revenue.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Revenue/profit +200,000; cash +142,000; assets receivable +58,000.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Investigate/03 CRM Export Cleaned FINAL.xlsx, CRM Export rows 4-11 row 5; 03 CASE FILES - Open and Investigate/04 Contracts Returns and Angry Customers.pdf, pp. 1-2 p. 1; 03 CASE FILES - Open and Investigate/02 Bank Export August.csv row 5</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200 000; cash 142 000; assets 58 000; liabilities 0; equity 200 000</w:t>
            </w:r>
          </w:p>
        </w:tc>
      </w:tr>
    </w:tbl>
    <w:p>
      <w:pPr>
        <w:pStyle w:val="Heading2"/>
      </w:pPr>
      <w:r>
        <w:t>16. D066 Completed Phoenix event</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Completed Phoenix event.</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Recognize EUR 100,000 revenue with EUR 30,000 receivable.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The event was completed and customer evidence supports recognition. Part of the cash was collected and the rest remains receivable.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Revenue/profit +100,000; cash +70,000; assets receivable +30,000.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Investigate/03 CRM Export Cleaned FINAL.xlsx, CRM Export rows 4-11 row 6; 03 CASE FILES - Open and Investigate/04 Contracts Returns and Angry Customers.pdf, pp. 1-2 p. 1; 03 CASE FILES - Open and Investigate/02 Bank Export August.csv row 6</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100 000; cash 70 000; assets 30 000; liabilities 0; equity 100 000</w:t>
            </w:r>
          </w:p>
        </w:tc>
      </w:tr>
    </w:tbl>
    <w:p>
      <w:pPr>
        <w:pStyle w:val="Heading2"/>
      </w:pPr>
      <w:r>
        <w:t>17. D067 Delivered Liberty order</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Delivered Liberty order.</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Recognize EUR 120,000 revenue with EUR 25,000 receivable.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The order was delivered and accepted by 20 June. The unpaid amount is receivable.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Revenue/profit +120,000; cash +95,000; assets receivable +25,000.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Investigate/03 CRM Export Cleaned FINAL.xlsx, CRM Export rows 4-11 row 7; 03 CASE FILES - Open and Investigate/04 Contracts Returns and Angry Customers.pdf, pp. 1-2 p. 1; 03 CASE FILES - Open and Investigate/02 Bank Export August.csv row 7</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120 000; cash 95 000; assets 25 000; liabilities 0; equity 120 000</w:t>
            </w:r>
          </w:p>
        </w:tc>
      </w:tr>
    </w:tbl>
    <w:p>
      <w:pPr>
        <w:pStyle w:val="Heading2"/>
      </w:pPr>
      <w:r>
        <w:t>18. D068 Undelivered September events</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Classify Undelivered September events.</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Do not recognize September events as August revenue.</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Cash was received, but delivery happened after 31 August. Under accrual accounting, revenue waits until performance is complete.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-90,000 compared with management; liabilities +90,000.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Investigate/04 Contracts Returns and Angry Customers.pdf, pp. 1-2 p. 2; 03 CASE FILES - Open and Investigate/03 CRM Export Cleaned FINAL.xlsx, CRM Export rows 4-11 rows 10-11; 03 CASE FILES - Open and Investigate/02 Bank Export August.csv rows 10-11</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-90 000; cash 0; assets 0; liabilities 90 000; equity -90 000</w:t>
            </w:r>
          </w:p>
        </w:tc>
      </w:tr>
    </w:tbl>
    <w:p>
      <w:r>
        <w:br w:type="page"/>
      </w:r>
    </w:p>
    <w:p>
      <w:pPr>
        <w:pStyle w:val="Heading2"/>
      </w:pPr>
      <w:r>
        <w:t>19. D071 Closing bad debt estimate</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Estimate Closing bad-debt allowance/write-off and document the basis.</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Estimate bad debt at EUR 18,000.</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The specific R-17 balance is identified and no recovery is expected. Because the evidence is specific, full write-off is the best estimate.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-18,000; net receivables reduced to EUR 168,000.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Investigate/04 Contracts Returns and Angry Customers.pdf, pp. 1-2 p. 2; 03 CASE FILES - Open and Investigate/11 Evidence Received After Takeover.pdf, p. 1</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-18 000; cash 0; assets -18 000; liabilities 0; equity -18 000</w:t>
            </w:r>
          </w:p>
        </w:tc>
      </w:tr>
    </w:tbl>
    <w:p>
      <w:pPr>
        <w:pStyle w:val="Heading2"/>
      </w:pPr>
      <w:r>
        <w:t>20. D072 Damaged inventory write-off estimate</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Estimate Damaged inventory write-off and document the basis.</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Write off EUR 22,000; disclose EUR 2,000 disposal quote only.</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The damaged inventory has no saleable value, so the carrying amount is removed. The disposal quote is disclosed because present obligation is not clear.</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-22,000; inventory -22,000; liabilities 0 for disposal quote.</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Investigate/05 Warehouse Count Marta Notes.pdf, pp. 1-2; 03 CASE FILES - Open and Investigate/11 Evidence Received After Takeover.pdf, p. 1</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-22 000; cash 0; assets -22 000; liabilities 0; equity -22 000</w:t>
            </w:r>
          </w:p>
        </w:tc>
      </w:tr>
    </w:tbl>
    <w:p>
      <w:pPr>
        <w:pStyle w:val="Heading2"/>
      </w:pPr>
      <w:r>
        <w:t>21. D073 Legal provision estimate</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Estimate Legal provision and document the basis.</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Use EUR 25,000 as the provision.</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Counsel gave a range of EUR 20,000 to EUR 30,000 and best estimate EUR 25,000. I used the best estimate and disclosed uncertainty.</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-25,000; liabilities +25,000.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Investigate/09 Loans Owner Card and Legal Problems.pdf, pp. 1-2 p. 2; 03 CASE FILES - Open and Investigate/11 Evidence Received After Takeover.pdf, p. 1</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-25 000; cash 0; assets 0; liabilities 25 000; equity -25 000</w:t>
            </w:r>
          </w:p>
        </w:tc>
      </w:tr>
    </w:tbl>
    <w:p>
      <w:pPr>
        <w:pStyle w:val="Heading2"/>
      </w:pPr>
      <w:r>
        <w:t>22. D074 Period depreciation estimate</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Estimate Period depreciation and document the basis.</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Use EUR 24,000 depreciation.</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The independent asset schedule is the supplied basis. Even if useful lives are not fully detailed, recording zero would understate expenses.</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-24,000; accumulated depreciation +24,000; PPE net book value EUR 191,000.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Investigate/08 Assets Repairs Leases Maybe.xlsx, Assets rows 4-8 row 8</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-24 000; cash 0; assets -24 000; liabilities 0; equity -24 000</w:t>
            </w:r>
          </w:p>
        </w:tc>
      </w:tr>
    </w:tbl>
    <w:p>
      <w:pPr>
        <w:pStyle w:val="Heading2"/>
      </w:pPr>
      <w:r>
        <w:t>23. D075 Closing inventory estimate</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Estimate Closing inventory and document the basis.</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Closing inventory is EUR 112,000.</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I used the roll-forward with EUR 405,000 materials COGS and EUR 22,000 damaged-stock write-off. The physical count implies EUR 121,000, so I disclosed the EUR 9,000 variance.</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80,000 + 459,000 - 405,000 - 22,000 = 112,000.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Investigate/05 Warehouse Count Marta Notes.pdf, pp. 1-2; 03 CASE FILES - Open and Investigate/06 Purchases Invoices and Goods Received.pdf, pp. 1-2</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-427 000; cash 0; assets 112 000; liabilities 0; equity -427 000</w:t>
            </w:r>
          </w:p>
        </w:tc>
      </w:tr>
    </w:tbl>
    <w:p>
      <w:pPr>
        <w:pStyle w:val="Heading2"/>
      </w:pPr>
      <w:r>
        <w:t>24. D091 Approve corrected accounts before valuation</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Approve corrected accounts before valuation</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Approve corrected accounts with disclosed uncertainties.</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The corrected accounts reconcile to bank cash and the balance sheet, but valuation should not ignore supplier timing, inventory variance and control weaknesses.</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Profit EUR 61,000; cash EUR 60,000; assets EUR 539,000; liabilities EUR 406,000; equity EUR 133,000.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01 START HERE - Student Assignment.pdf, pp. 1-3 required checks; 03 CASE FILES - Open and Investigate/01 USE THIS NUMBERS FINAL v9.xlsx, Management P&amp;L rows 4-11; 03 CASE FILES - Open and Investigate/11 Evidence Received After Takeover.pdf, p. 1; Teacher correction comments supplied by student on 22 Sep 2026: opening prepaid insurance EUR 12,000; insurance expense EUR 4,000; closing prepaid insurance EUR 8,000</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medium</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61 000; cash 60 000; assets 539 000; liabilities 406 000; equity 133 000</w:t>
            </w:r>
          </w:p>
        </w:tc>
      </w:tr>
    </w:tbl>
    <w:p>
      <w:pPr>
        <w:pStyle w:val="Heading2"/>
      </w:pPr>
      <w:r>
        <w:t>25. D100 Use claimed management profit for earn-out</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Пункт на сайте</w:t>
            </w:r>
          </w:p>
        </w:tc>
        <w:tc>
          <w:tcPr>
            <w:tcW w:type="dxa" w:w="6463"/>
            <w:vAlign w:val="center"/>
          </w:tcPr>
          <w:p>
            <w:pPr>
              <w:spacing w:after="0"/>
            </w:pPr>
            <w:r/>
            <w:r>
              <w:rPr>
                <w:b w:val="0"/>
                <w:sz w:val="18"/>
              </w:rPr>
              <w:t>Use claimed management profit for earn-out</w:t>
            </w:r>
          </w:p>
        </w:tc>
      </w:tr>
      <w:tr>
        <w:tc>
          <w:tcPr>
            <w:tcW w:type="dxa" w:w="2381"/>
            <w:shd w:fill="EDE3D3"/>
            <w:vAlign w:val="center"/>
          </w:tcPr>
          <w:p>
            <w:pPr>
              <w:spacing w:after="0"/>
            </w:pPr>
            <w:r/>
            <w:r>
              <w:rPr>
                <w:b/>
                <w:sz w:val="18"/>
              </w:rPr>
              <w:t>Короткий ответ</w:t>
            </w:r>
          </w:p>
        </w:tc>
        <w:tc>
          <w:tcPr>
            <w:tcW w:type="dxa" w:w="6463"/>
            <w:vAlign w:val="center"/>
          </w:tcPr>
          <w:p>
            <w:pPr>
              <w:spacing w:after="0"/>
            </w:pPr>
            <w:r/>
            <w:r>
              <w:rPr>
                <w:b w:val="0"/>
                <w:sz w:val="18"/>
              </w:rPr>
              <w:t>Do not use management's EUR 312,000 profit. Use corrected profit EUR 61,000.</w:t>
            </w:r>
          </w:p>
        </w:tc>
      </w:tr>
      <w:tr>
        <w:tc>
          <w:tcPr>
            <w:tcW w:type="dxa" w:w="2381"/>
            <w:shd w:fill="EDE3D3"/>
            <w:vAlign w:val="center"/>
          </w:tcPr>
          <w:p>
            <w:pPr>
              <w:spacing w:after="0"/>
            </w:pPr>
            <w:r/>
            <w:r>
              <w:rPr>
                <w:b/>
                <w:sz w:val="18"/>
              </w:rPr>
              <w:t>Что сказать учителю</w:t>
            </w:r>
          </w:p>
        </w:tc>
        <w:tc>
          <w:tcPr>
            <w:tcW w:type="dxa" w:w="6463"/>
            <w:vAlign w:val="center"/>
          </w:tcPr>
          <w:p>
            <w:pPr>
              <w:spacing w:after="0"/>
            </w:pPr>
            <w:r/>
            <w:r>
              <w:rPr>
                <w:b w:val="0"/>
                <w:sz w:val="18"/>
              </w:rPr>
              <w:t>Management profit includes unsupported or wrong treatments: deposits as revenue, loan as income, omitted provisions, bad debt, depreciation, insurance and owner spending issues. Earn-out should use corrected accounts.</w:t>
            </w:r>
          </w:p>
        </w:tc>
      </w:tr>
      <w:tr>
        <w:tc>
          <w:tcPr>
            <w:tcW w:type="dxa" w:w="2381"/>
            <w:shd w:fill="EDE3D3"/>
            <w:vAlign w:val="center"/>
          </w:tcPr>
          <w:p>
            <w:pPr>
              <w:spacing w:after="0"/>
            </w:pPr>
            <w:r/>
            <w:r>
              <w:rPr>
                <w:b/>
                <w:sz w:val="18"/>
              </w:rPr>
              <w:t>Главные цифры</w:t>
            </w:r>
          </w:p>
        </w:tc>
        <w:tc>
          <w:tcPr>
            <w:tcW w:type="dxa" w:w="6463"/>
            <w:vAlign w:val="center"/>
          </w:tcPr>
          <w:p>
            <w:pPr>
              <w:spacing w:after="0"/>
            </w:pPr>
            <w:r/>
            <w:r>
              <w:rPr>
                <w:b w:val="0"/>
                <w:sz w:val="18"/>
              </w:rPr>
              <w:t>Management profit EUR 312,000; corrected profit EUR 61,000; difference EUR 251,000.</w:t>
            </w:r>
          </w:p>
        </w:tc>
      </w:tr>
      <w:tr>
        <w:tc>
          <w:tcPr>
            <w:tcW w:type="dxa" w:w="2381"/>
            <w:shd w:fill="EDE3D3"/>
            <w:vAlign w:val="center"/>
          </w:tcPr>
          <w:p>
            <w:pPr>
              <w:spacing w:after="0"/>
            </w:pPr>
            <w:r/>
            <w:r>
              <w:rPr>
                <w:b/>
                <w:sz w:val="18"/>
              </w:rPr>
              <w:t>Evidence</w:t>
            </w:r>
          </w:p>
        </w:tc>
        <w:tc>
          <w:tcPr>
            <w:tcW w:type="dxa" w:w="6463"/>
            <w:vAlign w:val="center"/>
          </w:tcPr>
          <w:p>
            <w:pPr>
              <w:spacing w:after="0"/>
            </w:pPr>
            <w:r/>
            <w:r>
              <w:rPr>
                <w:b w:val="0"/>
                <w:sz w:val="18"/>
              </w:rPr>
              <w:t>03 CASE FILES - Open and Investigate/01 USE THIS NUMBERS FINAL v9.xlsx, Management P&amp;L rows 4-11 row 8; 03 CASE FILES - Open and Investigate/10 Email and WhatsApp Dump DO NOT FORWARD.pdf, pp. 1-3 p. 1; 03 CASE FILES - Open and Investigate/11 Evidence Received After Takeover.pdf, p. 1; Teacher correction comments supplied by student on 22 Sep 2026: opening prepaid insurance EUR 12,000; insurance expense EUR 4,000; closing prepaid insurance EUR 8,000</w:t>
            </w:r>
          </w:p>
        </w:tc>
      </w:tr>
      <w:tr>
        <w:tc>
          <w:tcPr>
            <w:tcW w:type="dxa" w:w="2381"/>
            <w:shd w:fill="EDE3D3"/>
            <w:vAlign w:val="center"/>
          </w:tcPr>
          <w:p>
            <w:pPr>
              <w:spacing w:after="0"/>
            </w:pPr>
            <w:r/>
            <w:r>
              <w:rPr>
                <w:b/>
                <w:sz w:val="18"/>
              </w:rPr>
              <w:t>Confidence</w:t>
            </w:r>
          </w:p>
        </w:tc>
        <w:tc>
          <w:tcPr>
            <w:tcW w:type="dxa" w:w="6463"/>
            <w:vAlign w:val="center"/>
          </w:tcPr>
          <w:p>
            <w:pPr>
              <w:spacing w:after="0"/>
            </w:pPr>
            <w:r/>
            <w:r>
              <w:rPr>
                <w:b w:val="0"/>
                <w:sz w:val="18"/>
              </w:rPr>
              <w:t>high</w:t>
            </w:r>
          </w:p>
        </w:tc>
      </w:tr>
      <w:tr>
        <w:tc>
          <w:tcPr>
            <w:tcW w:type="dxa" w:w="2381"/>
            <w:shd w:fill="EDE3D3"/>
            <w:vAlign w:val="center"/>
          </w:tcPr>
          <w:p>
            <w:pPr>
              <w:spacing w:after="0"/>
            </w:pPr>
            <w:r/>
            <w:r>
              <w:rPr>
                <w:b/>
                <w:sz w:val="18"/>
              </w:rPr>
              <w:t>Statement effect</w:t>
            </w:r>
          </w:p>
        </w:tc>
        <w:tc>
          <w:tcPr>
            <w:tcW w:type="dxa" w:w="6463"/>
            <w:vAlign w:val="center"/>
          </w:tcPr>
          <w:p>
            <w:pPr>
              <w:spacing w:after="0"/>
            </w:pPr>
            <w:r/>
            <w:r>
              <w:rPr>
                <w:b w:val="0"/>
                <w:sz w:val="18"/>
              </w:rPr>
              <w:t>profit -251 000; cash 0; assets 0; liabilities 0; equity -251 000</w:t>
            </w:r>
          </w:p>
        </w:tc>
      </w:tr>
    </w:tbl>
    <w:p>
      <w:pPr>
        <w:pStyle w:val="Heading1"/>
      </w:pPr>
      <w:r>
        <w:t>Фразы для защиты самых важных мест</w:t>
      </w:r>
    </w:p>
    <w:tbl>
      <w:tblPr>
        <w:tblStyle w:val="TableGrid"/>
        <w:tblW w:type="auto" w:w="0"/>
        <w:tblLayout w:type="fixed"/>
        <w:tblLook w:firstColumn="1" w:firstRow="1" w:lastColumn="0" w:lastRow="0" w:noHBand="0" w:noVBand="1" w:val="04A0"/>
      </w:tblPr>
      <w:tblGrid>
        <w:gridCol w:w="2381"/>
        <w:gridCol w:w="6463"/>
      </w:tblGrid>
      <w:tr>
        <w:tc>
          <w:tcPr>
            <w:tcW w:type="dxa" w:w="2381"/>
            <w:shd w:fill="EDE3D3"/>
            <w:vAlign w:val="center"/>
          </w:tcPr>
          <w:p>
            <w:pPr>
              <w:spacing w:after="0"/>
            </w:pPr>
            <w:r/>
            <w:r>
              <w:rPr>
                <w:b/>
                <w:sz w:val="18"/>
              </w:rPr>
              <w:t>COGS and inventory</w:t>
            </w:r>
          </w:p>
        </w:tc>
        <w:tc>
          <w:tcPr>
            <w:tcW w:type="dxa" w:w="6463"/>
            <w:vAlign w:val="center"/>
          </w:tcPr>
          <w:p>
            <w:pPr>
              <w:spacing w:after="0"/>
            </w:pPr>
            <w:r/>
            <w:r>
              <w:rPr>
                <w:b w:val="0"/>
                <w:sz w:val="18"/>
              </w:rPr>
              <w:t>I used EUR 405,000 materials COGS because it is the direct consumption evidence for delivered sales. Closing inventory is EUR 112,000, and the EUR 9,000 physical count variance is disclosed as uncertainty.</w:t>
            </w:r>
          </w:p>
        </w:tc>
      </w:tr>
      <w:tr>
        <w:tc>
          <w:tcPr>
            <w:tcW w:type="dxa" w:w="2381"/>
            <w:shd w:fill="EDE3D3"/>
            <w:vAlign w:val="center"/>
          </w:tcPr>
          <w:p>
            <w:pPr>
              <w:spacing w:after="0"/>
            </w:pPr>
            <w:r/>
            <w:r>
              <w:rPr>
                <w:b/>
                <w:sz w:val="18"/>
              </w:rPr>
              <w:t>Insurance</w:t>
            </w:r>
          </w:p>
        </w:tc>
        <w:tc>
          <w:tcPr>
            <w:tcW w:type="dxa" w:w="6463"/>
            <w:vAlign w:val="center"/>
          </w:tcPr>
          <w:p>
            <w:pPr>
              <w:spacing w:after="0"/>
            </w:pPr>
            <w:r/>
            <w:r>
              <w:rPr>
                <w:b w:val="0"/>
                <w:sz w:val="18"/>
              </w:rPr>
              <w:t>Opening prepaid insurance is EUR 12,000. EUR 4,000 was consumed as expense, so closing prepaid insurance is EUR 8,000.</w:t>
            </w:r>
          </w:p>
        </w:tc>
      </w:tr>
      <w:tr>
        <w:tc>
          <w:tcPr>
            <w:tcW w:type="dxa" w:w="2381"/>
            <w:shd w:fill="EDE3D3"/>
            <w:vAlign w:val="center"/>
          </w:tcPr>
          <w:p>
            <w:pPr>
              <w:spacing w:after="0"/>
            </w:pPr>
            <w:r/>
            <w:r>
              <w:rPr>
                <w:b/>
                <w:sz w:val="18"/>
              </w:rPr>
              <w:t>Supplier timing difference</w:t>
            </w:r>
          </w:p>
        </w:tc>
        <w:tc>
          <w:tcPr>
            <w:tcW w:type="dxa" w:w="6463"/>
            <w:vAlign w:val="center"/>
          </w:tcPr>
          <w:p>
            <w:pPr>
              <w:spacing w:after="0"/>
            </w:pPr>
            <w:r/>
            <w:r>
              <w:rPr>
                <w:b w:val="0"/>
                <w:sz w:val="18"/>
              </w:rPr>
              <w:t>The EUR 45,000 supplier difference is not recognized as a closing asset because evidence is not clear enough. It is disclosed as uncertainty.</w:t>
            </w:r>
          </w:p>
        </w:tc>
      </w:tr>
      <w:tr>
        <w:tc>
          <w:tcPr>
            <w:tcW w:type="dxa" w:w="2381"/>
            <w:shd w:fill="EDE3D3"/>
            <w:vAlign w:val="center"/>
          </w:tcPr>
          <w:p>
            <w:pPr>
              <w:spacing w:after="0"/>
            </w:pPr>
            <w:r/>
            <w:r>
              <w:rPr>
                <w:b/>
                <w:sz w:val="18"/>
              </w:rPr>
              <w:t>Damaged stock</w:t>
            </w:r>
          </w:p>
        </w:tc>
        <w:tc>
          <w:tcPr>
            <w:tcW w:type="dxa" w:w="6463"/>
            <w:vAlign w:val="center"/>
          </w:tcPr>
          <w:p>
            <w:pPr>
              <w:spacing w:after="0"/>
            </w:pPr>
            <w:r/>
            <w:r>
              <w:rPr>
                <w:b w:val="0"/>
                <w:sz w:val="18"/>
              </w:rPr>
              <w:t>The EUR 22,000 stock write-off is recognized because the stock has no saleable value. The EUR 2,000 disposal quote is disclosure only because present obligation is not clearly proved.</w:t>
            </w:r>
          </w:p>
        </w:tc>
      </w:tr>
      <w:tr>
        <w:tc>
          <w:tcPr>
            <w:tcW w:type="dxa" w:w="2381"/>
            <w:shd w:fill="EDE3D3"/>
            <w:vAlign w:val="center"/>
          </w:tcPr>
          <w:p>
            <w:pPr>
              <w:spacing w:after="0"/>
            </w:pPr>
            <w:r/>
            <w:r>
              <w:rPr>
                <w:b/>
                <w:sz w:val="18"/>
              </w:rPr>
              <w:t>Management profit</w:t>
            </w:r>
          </w:p>
        </w:tc>
        <w:tc>
          <w:tcPr>
            <w:tcW w:type="dxa" w:w="6463"/>
            <w:vAlign w:val="center"/>
          </w:tcPr>
          <w:p>
            <w:pPr>
              <w:spacing w:after="0"/>
            </w:pPr>
            <w:r/>
            <w:r>
              <w:rPr>
                <w:b w:val="0"/>
                <w:sz w:val="18"/>
              </w:rPr>
              <w:t>Management claimed EUR 312,000, but corrected profit is EUR 61,000 after removing unsupported revenue/income and adding omitted expenses and provisions.</w:t>
            </w:r>
          </w:p>
        </w:tc>
      </w:tr>
    </w:tbl>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