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6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Создание хранимых процедур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155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155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uppressAutoHyphens w:val="true"/>
        <w:spacing w:before="0" w:after="0" w:line="240"/>
        <w:ind w:right="1558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соответствие с техническим заданием создать необходимые хранимые процедуры. 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Предусмотреть для каждой группы пользователей не менее 5 хранимых процедуры. Некоторые процедуры могут содержать запросы из лабораторной работы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Подготовить и сдать преподавателю отчёт по лабораторной работе в печатном виде.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Отчёт должен содержать: </w:t>
      </w:r>
    </w:p>
    <w:p>
      <w:pPr>
        <w:numPr>
          <w:ilvl w:val="0"/>
          <w:numId w:val="5"/>
        </w:numPr>
        <w:tabs>
          <w:tab w:val="left" w:pos="720" w:leader="none"/>
          <w:tab w:val="left" w:pos="1068" w:leader="none"/>
          <w:tab w:val="left" w:pos="1287" w:leader="none"/>
        </w:tabs>
        <w:suppressAutoHyphens w:val="true"/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титульный лист;</w:t>
      </w:r>
    </w:p>
    <w:p>
      <w:pPr>
        <w:numPr>
          <w:ilvl w:val="0"/>
          <w:numId w:val="5"/>
        </w:numPr>
        <w:tabs>
          <w:tab w:val="left" w:pos="720" w:leader="none"/>
          <w:tab w:val="left" w:pos="1068" w:leader="none"/>
        </w:tabs>
        <w:suppressAutoHyphens w:val="true"/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 разработанных процедур;</w:t>
      </w:r>
    </w:p>
    <w:p>
      <w:pPr>
        <w:numPr>
          <w:ilvl w:val="0"/>
          <w:numId w:val="5"/>
        </w:numPr>
        <w:tabs>
          <w:tab w:val="left" w:pos="720" w:leader="none"/>
          <w:tab w:val="left" w:pos="1068" w:leader="none"/>
        </w:tabs>
        <w:suppressAutoHyphens w:val="true"/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каждой хранимых процедуры привести: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  <w:tab w:val="left" w:pos="2007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 процедуры,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группы пользователей, которые будут её выполнять в процессе работы,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</w:tabs>
        <w:suppressAutoHyphens w:val="true"/>
        <w:spacing w:before="0" w:after="0" w:line="240"/>
        <w:ind w:right="0" w:left="142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скрипт создания  процедуры на языке SQL,</w:t>
      </w:r>
    </w:p>
    <w:p>
      <w:pPr>
        <w:numPr>
          <w:ilvl w:val="0"/>
          <w:numId w:val="5"/>
        </w:numPr>
        <w:tabs>
          <w:tab w:val="left" w:pos="1080" w:leader="none"/>
          <w:tab w:val="left" w:pos="1428" w:leader="none"/>
          <w:tab w:val="left" w:pos="2007" w:leader="none"/>
        </w:tabs>
        <w:suppressAutoHyphens w:val="true"/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скриншот результата выполнения процедуры.</w:t>
      </w:r>
    </w:p>
    <w:p>
      <w:pPr>
        <w:suppressAutoHyphens w:val="true"/>
        <w:spacing w:before="0" w:after="0" w:line="240"/>
        <w:ind w:right="0" w:left="9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Продемонстрировать преподавателю базу данных с работающими процедурами.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Учебный пример разработки базы данных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Создание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хранимых процедур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Хранимые процедуры аналогичны процедурам в языках программирования: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они обрабатывают входные параметры и возвращают вызывающему коду значения в виде выходных параметров;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они содержат программные инструкции, которые выполняют операции в базе данных, в том числе вызывающие другие процедуры;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они возвращают значение состояния вызывающей процедуре или пакету, таким образом передавая сведения об успешном или неуспешном завершении (и причины последнего).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Хранимая процедура состоит из заголовка и тела. В заголовке указывается имя процедуры и объявляются её входные и выходные параметры (если они есть). Имена параметров начинаются со знака @. Параметры являются локальными в пределах процедуры. Все типы данных Transact-SQL можно использовать в качестве параметров.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параметров можно использовать следующие свойства: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 | OUTPUT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показывает, что параметр процедуры является выходным. Используйте выходные параметры для возврата значений коду, вызвавшему процедуру.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READONLY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указывает, что параметр не может быть обновлен или изменен в тексте процедуры.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 процедуры состоит из одной или несколько инструкций Transact-SQL.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время создания хранимой процедуры выполняется только проверка синтаксиса. Процедура не компилируется до первого выполнения.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выполнении процедуры в первый раз она компилируется, при этом определяется оптимальный план получения данных. При последующих вызовах процедуры можно снова использовать уже созданный план, если он еще находится в кэше планов компонента Database Engine.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Ключевое слово RECOMPILE показывает, что компонент Database Engine не кэширует план запроса для этой процедуры, что вызывает ее компиляцию при каждом выполнении.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Рассмотрим пример.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нашей учебной базы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создавали запрос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Меню нашего кафе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представление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его основе, которые выдавали список предлагаемых блюд.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языке SQL запрос выглядел так: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Меню нашего кафе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Вид,    Блюдо  AS  [Название блюда],    Цена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Блюда;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Создадим на основе этого запроса хранимую процедуру без параметров с именем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Меню2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  PROCEDURE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Меню2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Вид,    Блюдо  AS  [Название блюда],    Цена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Блюда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 BY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Вид,   Цена    DESC;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Теперь из любого скрипта или из другой процедуры мы можем выполнить инструкцию, запускающую эту процедуру на выполнение: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EXECUTE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Меню2;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 коротко: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Меню2;</w:t>
      </w: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получим тот же результат, что и при выполнении запроса или представления. Конечно везде где возможно надо использовать представления, но есть много вещей, которые нельзя выполнить с помощью представления. Например, нам надо выполнить сразу несколько инструкций. Выбрать помимо списка блюд ещё и список продуктов. Здесь нужна хранимая процедура: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  PROCEDURE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БлюдаПродукты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BEGIN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Вид,    Блюдо  AS  [Название блюда],    Цена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Блюда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 BY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Вид,   Цена    DESC;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Продукт AS  [Название продукта], Калорийность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Продукты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 BY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Продукт;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END;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БлюдаПродукты;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хранимые процедуры используются, например, если надо вставить, обновить или удалить данные в таблицах.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CREATE   PROCEDURE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ДобавлениеПродукта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Продукт  varchar(50),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@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Калорийность  int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INSERT    INTO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Продукты  ( Продукт,     Калорийность)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VALUES  ( @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Продукт,  @Калорийность );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процедура получает в качестве входных параметров название продукта и его калорийность и  вставляет одну строку с данными о новом продукте в таблицу Продукты. 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Запустим её: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ДобавлениеПродукта   @Продукт=‘картофель’, @Калорийность=80 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 сокращенно: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ДобавлениеПродукта     ‘картофель’,   80 ;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 среде MS SQL Server Management Studio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имеющиеся в базе данных хранимые процедуры отображаются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Обозревателе объектов  в узле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Попробуйте самостоятельно разработать наиболее удобный для работы каждой группы пользователей набор процедур.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Добавляет ФИО нового поставщика.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Предназначена для: сотрудников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03" w:dyaOrig="2328">
          <v:rect xmlns:o="urn:schemas-microsoft-com:office:office" xmlns:v="urn:schemas-microsoft-com:vml" id="rectole0000000000" style="width:425.150000pt;height:11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ДобавитьНовогоПоставщика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Поставщик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@Имя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ДобавитьНовогоПоставщика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@Фамилия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'Тихонов'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@Имя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'Кирилл'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@Отчество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'Александрович'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Показывает только тех военнообязанных и их города, где их количество на город больше определенного значения.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Предназначена для: сотрудников, военного комиссара.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178" w:dyaOrig="1133">
          <v:rect xmlns:o="urn:schemas-microsoft-com:office:office" xmlns:v="urn:schemas-microsoft-com:vml" id="rectole0000000001" style="width:158.900000pt;height:5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Количество_военнообязанных_Города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@count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Город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[Количество людей]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Город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@count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 людей]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execute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Количество_военнообязанных_Города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Меняет профессию военнообязанного по его id.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военнообязанных, сотрудников.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03" w:dyaOrig="506">
          <v:rect xmlns:o="urn:schemas-microsoft-com:office:office" xmlns:v="urn:schemas-microsoft-com:vml" id="rectole0000000002" style="width:425.150000pt;height:25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Обновление_Профессии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 @id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новая_профессия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Профессия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@новая_профессия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Обновление_Профессии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@новая_профессия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'Солдат'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Ищет военнообязанного по ФИО.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сотрудников, военного комиссара.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9941" w:dyaOrig="1214">
          <v:rect xmlns:o="urn:schemas-microsoft-com:office:office" xmlns:v="urn:schemas-microsoft-com:vml" id="rectole0000000003" style="width:497.050000pt;height:6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Поиск_По_ФИО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фамилия_военнообязанного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имя_военнообязанного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отчество_военнообязанного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@фамилия_военнообязанного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Имя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@имя_военнообязанного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Отчество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@отчество_военнообязанного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Поиск_По_ФИО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@отчество_военнообязанного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'Алексеевич'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@фамилия_военнообязанного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'Карамышев'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@имя_военнообязанного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'Денис'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Считает количество военнообязанных в городе.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сотрудников, военного комиссара.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Количество_Людей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Город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output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 =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 людей]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6621" w:dyaOrig="6438">
          <v:rect xmlns:o="urn:schemas-microsoft-com:office:office" xmlns:v="urn:schemas-microsoft-com:vml" id="rectole0000000004" style="width:331.050000pt;height:321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6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Показывает название компании, которая поставляет товар и ее репутацию.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Предназначено для: сотрудников.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Репутация_Компании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Название_компании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Репутация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Поставщик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Репутация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отличная'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средняя'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плохая'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Репутация_Компании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543" w:dyaOrig="3239">
          <v:rect xmlns:o="urn:schemas-microsoft-com:office:office" xmlns:v="urn:schemas-microsoft-com:vml" id="rectole0000000005" style="width:177.150000pt;height:161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Удаляет сотрудника по его фио.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Удалить_Сотрудника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@Фамилия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@Имя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Отчество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@Отчество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Удалить_Сотрудника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Крабов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Денис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Олегович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3259">
          <v:rect xmlns:o="urn:schemas-microsoft-com:office:office" xmlns:v="urn:schemas-microsoft-com:vml" id="rectole0000000006" style="width:420.100000pt;height:16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713">
          <v:rect xmlns:o="urn:schemas-microsoft-com:office:office" xmlns:v="urn:schemas-microsoft-com:vml" id="rectole0000000007" style="width:420.100000pt;height:135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Обновляет адрес военнообязанного.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сотрудников, военнообязанного.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Обновить_Адрес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Адрес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Адрес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@Адрес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Обновить_Адрес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"ул. Луговая"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510">
          <v:rect xmlns:o="urn:schemas-microsoft-com:office:office" xmlns:v="urn:schemas-microsoft-com:vml" id="rectole0000000008" style="width:420.100000pt;height:125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652">
          <v:rect xmlns:o="urn:schemas-microsoft-com:office:office" xmlns:v="urn:schemas-microsoft-com:vml" id="rectole0000000009" style="width:420.100000pt;height:132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Добавляет новую запись медкомиссии.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ДобавитьЗаписьМедКомиссии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Помещения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результаты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Дата_формирования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Дата_расформирования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Мед комиссия]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Id_помещения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Общие_результаты_работы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Дата_формирования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Дата_расформирования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Помещения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@результаты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@Дата_формирования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@Дата_расформирования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ДобавитьЗаписьМедКомиссии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"10 человек годны к службе, двое нет"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"2023-09-5"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"2023-09-11"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409">
          <v:rect xmlns:o="urn:schemas-microsoft-com:office:office" xmlns:v="urn:schemas-microsoft-com:vml" id="rectole0000000010" style="width:420.100000pt;height:120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753">
          <v:rect xmlns:o="urn:schemas-microsoft-com:office:office" xmlns:v="urn:schemas-microsoft-com:vml" id="rectole0000000011" style="width:420.100000pt;height:137.6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Добавляет новый товар.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Добавить_Товар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Гарантия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Размер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Место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Цена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Гарантия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Размер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Id_места_хранения_товара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@Цена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@Гарантия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@Размер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@Место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Добавить_Товар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DIO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год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маленький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1842">
          <v:rect xmlns:o="urn:schemas-microsoft-com:office:office" xmlns:v="urn:schemas-microsoft-com:vml" id="rectole0000000012" style="width:420.100000pt;height:92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773">
          <v:rect xmlns:o="urn:schemas-microsoft-com:office:office" xmlns:v="urn:schemas-microsoft-com:vml" id="rectole0000000013" style="width:420.100000pt;height:138.6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 11,16,17,20,23,26,28,29,30,31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Обновление фамилии военнообязанного.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военнообязанных.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Новая_Фамилия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Военнообязанные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@Фамилия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Новая_Фамилия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Березов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3138">
          <v:rect xmlns:o="urn:schemas-microsoft-com:office:office" xmlns:v="urn:schemas-microsoft-com:vml" id="rectole0000000014" style="width:420.100000pt;height:156.9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3361">
          <v:rect xmlns:o="urn:schemas-microsoft-com:office:office" xmlns:v="urn:schemas-microsoft-com:vml" id="rectole0000000015" style="width:420.100000pt;height:168.0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Удаляет мероприятия, прошедшие раньше определенной даты.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Удалить_Мероприятие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Мероприятия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Дата_проведения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@Дата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Удалить_Мероприятие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"2023-01-01"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552" w:dyaOrig="3563">
          <v:rect xmlns:o="urn:schemas-microsoft-com:office:office" xmlns:v="urn:schemas-microsoft-com:vml" id="rectole0000000016" style="width:377.600000pt;height:178.1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085">
          <v:rect xmlns:o="urn:schemas-microsoft-com:office:office" xmlns:v="urn:schemas-microsoft-com:vml" id="rectole0000000017" style="width:420.100000pt;height:104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13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Удаляет старые записи о призыве.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Удалить_Призыв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Процесс призыва]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Дата_окончания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@Дата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Удалить_Призыв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"2023-01-01"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2652">
          <v:rect xmlns:o="urn:schemas-microsoft-com:office:office" xmlns:v="urn:schemas-microsoft-com:vml" id="rectole0000000018" style="width:420.100000pt;height:132.6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1660">
          <v:rect xmlns:o="urn:schemas-microsoft-com:office:office" xmlns:v="urn:schemas-microsoft-com:vml" id="rectole0000000019" style="width:420.100000pt;height:83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14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Вычисляет полную стоимость товара, умножая цену товара на его количество.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сотрудников, военного коммисара.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ЦенаТовара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output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[Закупка товаров]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Количество_товара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[Закупка товаров]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[Закупка товаров]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Id_товара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Название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@Товар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ВсяЦена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money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ЦенаТовара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'Tiradel'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@ВсяЦена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ВсяЦена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55" w:dyaOrig="1214">
          <v:rect xmlns:o="urn:schemas-microsoft-com:office:office" xmlns:v="urn:schemas-microsoft-com:vml" id="rectole0000000020" style="width:147.750000pt;height:60.7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664" w:dyaOrig="870">
          <v:rect xmlns:o="urn:schemas-microsoft-com:office:office" xmlns:v="urn:schemas-microsoft-com:vml" id="rectole0000000021" style="width:183.200000pt;height:43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02" w:dyaOrig="850">
          <v:rect xmlns:o="urn:schemas-microsoft-com:office:office" xmlns:v="urn:schemas-microsoft-com:vml" id="rectole0000000022" style="width:420.100000pt;height:42.5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Считает количество сотрудников в составе определенной медкомиссии.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Предназначено для: сотрудников, военного комиссара.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Количество_МедСотрудников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@id_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медком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количество_сотрудников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output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количество_сотрудников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Мед комиссия]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Состав мед комиссии]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[Мед комиссия]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[Состав мед комиссии]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Id_мед_комиссии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Сотрудники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[Состав мед комиссии]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Id_сотрудника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Сотрудники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количество_сотрудников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Количество_МедСотрудников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@количество_сотрудников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output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количество_сотрудников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2814" w:dyaOrig="1356">
          <v:rect xmlns:o="urn:schemas-microsoft-com:office:office" xmlns:v="urn:schemas-microsoft-com:vml" id="rectole0000000023" style="width:140.700000pt;height:67.8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7025" w:dyaOrig="2409">
          <v:rect xmlns:o="urn:schemas-microsoft-com:office:office" xmlns:v="urn:schemas-microsoft-com:vml" id="rectole0000000024" style="width:351.250000pt;height:120.4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styles.xml" Id="docRId51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numbering.xml" Id="docRId50" Type="http://schemas.openxmlformats.org/officeDocument/2006/relationships/numbering" /></Relationships>
</file>