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 № 1 – Перечень услуг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Договору возмездного оказания услуг № ______ от «____» __________ 2026 г.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Перечень услуг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00"/>
        <w:gridCol w:w="1600"/>
        <w:gridCol w:w="2100"/>
      </w:tblGrid>
      <w:tr>
        <w:trPr>
          <w:tblHeader/>
        </w:trPr>
        <w:tc>
          <w:tcPr>
            <w:tcW w:type="dxa" w:w="7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6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услуги</w:t>
            </w:r>
          </w:p>
        </w:tc>
        <w:tc>
          <w:tcPr>
            <w:tcW w:type="dxa" w:w="16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21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Анализ ниши, конкурентов, составление портрета целевой аудитории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Разработка структуры и текстов посадочной страницы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— раздел 2 настоящего Приложения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Дизайн и вёрстка посадочной страницы, адаптация под мобильные устройства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Размещение на хостинге Заказчика, подключение домена Заказчика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Хостинг и домен оформляются на Заказчика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Подключение виджета онлайн-записи Заказчика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1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 к кабинету предоставляет Заказчик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Настройка веб-аналитики: счётчик Яндекс.Метрики, цели на целевые действия посетителей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Проработка структуры рекламных кампаний, подбор ключевых слов, разработка объявлений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дня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Сопровождение рекламных кампаний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дней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Далее ежемесячно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Общий срок оказания услуг по пунктам 1–7 — 7 (семь) рабочих дней с даты, в которую наступило позднее из двух событий: внесение предоплаты либо предоставление Заказчиком материалов согласно п. 3.1 настоящего Приложения.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Общая стоимость услуг по настоящему Приложению составляет 40 000 (сорок тысяч) рублей, в том числе:</w:t>
      </w:r>
    </w:p>
    <w:p>
      <w:pPr>
        <w:spacing w:after="100" w:line="260"/>
        <w:ind w:left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— по пунктам 1–7 — 30 000 (тридцать тысяч) рублей;</w:t>
      </w:r>
    </w:p>
    <w:p>
      <w:pPr>
        <w:spacing w:after="100" w:line="260"/>
        <w:ind w:left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— по пункту 8 — 10 000 (десять тысяч) рублей за 30 дней сопровождения.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Порядок оплаты: предоплата 20 000 (двадцать тысяч) рублей в течение 3 банковских дней с даты подписания Договора; оставшиеся 20 000 (двадцать тысяч) рублей — в день передачи Заказчику результата по пунктам 1–7.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Дальнейшее сопровождение рекламных кампаний по пункту 8 оплачивается ежемесячно авансом в размере 10 000 (десяти тысяч) рублей. Рекламный бюджет оплачивается Заказчиком отдельно и в стоимость услуг не входит.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Состав посадочной страницы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Объём услуг по пунктам 2–3 раздела 1 определяется количеством и наименованием экранов и составляет 8 (восемь) экранов: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900"/>
        <w:gridCol w:w="5400"/>
      </w:tblGrid>
      <w:tr>
        <w:trPr>
          <w:tblHeader/>
        </w:trPr>
        <w:tc>
          <w:tcPr>
            <w:tcW w:type="dxa" w:w="7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9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Экран</w:t>
            </w:r>
          </w:p>
        </w:tc>
        <w:tc>
          <w:tcPr>
            <w:tcW w:type="dxa" w:w="54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Главный продающий экран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Фото салона, заголовок с оффером, кнопка записи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Направления услуг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Ногти, брови, ресницы, солярий — карточками с фото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 салоне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Кто вы, сколько лет, чем отличаетесь от соседей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Наши мастера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Фото, имя, специализация, опыт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Прайс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Цены по направлениям, из списка Заказчика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Контакты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Карта, ориентиры, парковка, пандус, режим работы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Виджет онлайн-записи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Запись на странице: мастер, дата, время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Подвал и политика данных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Контакты, реквизиты, отдельная страница с политикой обработки персональных данных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Дополнительно в объём услуг входит адаптация под мобильные устройства, размещение на хостинге Заказчика, подключение домена Заказчика, установка счётчика Яндекс.Метрики и настройка целей.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Работы, не перечисленные в разделах 1 и 2 настоящего Приложения, в объём услуг не входят и оказываются по отдельному соглашению Сторон.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Условия оказания услуг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3.1. Заказчик передаёт Исполнителю в течение 5 (пяти) рабочих дней с даты внесения предоплаты: логотип и фирменные цвета, фотографии помещения, работ и сотрудников, прайс на услуги, доступ к хостингу и домену, доступ к личному кабинету системы онлайн-записи. Задержка передачи материалов сверх указанного срока сдвигает срок оказания услуг на соответствующее количество рабочих дней.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3.2. Изменение состава. До начала вёрстки Заказчик вправе менять порядок экранов и заменять любой экран на другой равноценный по объёму без доплаты при сохранении общего количества экранов. Добавление экрана сверх восьми оплачивается по разделу 4 настоящего Приложения и продлевает срок на 1 рабочий день за каждый добавленный экран.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3.3. Корректировки после передачи результата. В течение 14 (четырнадцати) календарных дней с даты передачи результата Исполнитель безвозмездно вносит изменения по замечаниям Заказчика: исправление текстов, цен, контактов и опечаток, замена фотографий на переданные Заказчиком, приведение результата в соответствие с согласованным составом, устранение технических ошибок.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3.4. В безвозмездные корректировки не входят и оказываются по разделу 4 настоящего Приложения: добавление экранов и страниц, изменение согласованного состава и порядка экранов, изменение цветовой схемы, шрифтов и стилистики, разработка новых текстов сверх согласованного объёма, подключение дополнительных сервисов и интеграций.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3.5. Замечания направляются Заказчиком в письменном виде списком. Исполнитель приступает к их устранению в течение 2 рабочих дней с момента получения. Замечания, направленные по истечении срока, указанного в п. 3.3, устраняются по разделу 4 настоящего Приложения.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3.6. Гарантия на технические дефекты составляет 30 (тридцать) календарных дней с даты передачи результата. В указанный срок Исполнитель безвозмездно устраняет неработающие ссылки и кнопки, ошибки отображения, некорректную работу на мобильных устройствах и неработоспособность виджета онлайн-записи. На изменение содержания гарантия не распространяется.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3.7. Исполнитель не несёт ответственности за перебои в работе результата услуг, вызванные сбоями хостинга, домена, DNS и каналов связи, за действия третьих лиц, включая хостинг-провайдера и регистратора домена, а также за последствия неоплаты Заказчиком домена и хостинга.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3.8. С момента передачи Заказчику доступов ответственность за сохранность паролей, резервное копирование и последствия самостоятельно внесённых Заказчиком или привлечёнными им лицами изменений несёт Заказчик.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3.9. Исполнитель не гарантирует конкретного количества обращений, записей, заявок и продаж, а также позиций в поисковой выдаче. Результат оказания услуг зависит в том числе от рекламного бюджета, конкуренции, сезонности, цен и работы персонала Заказчика.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3.10. Совокупная ответственность Исполнителя по Договору ограничена суммой, фактически полученной по нему. Упущенная выгода и иные косвенные убытки возмещению не подлежат. Неустойка, предусмотренная п. 7.4.1 Договора, начисляется в размере 0,1 % от стоимости услуг за каждый день просрочки и в совокупности не может превышать 10 % от стоимости услуг.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3.11. Исполнитель вправе указывать факт сотрудничества с Заказчиком и размещать изображения результата оказанных услуг в своих информационных материалах и портфолио. Абсолютные суммы рекламного бюджета и выручки Заказчика не раскрываются. По письменному требованию Заказчика указанные материалы удаляются в течение 5 рабочих дней.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3.12. Хостинг и доменное имя регистрируются на Заказчика и оплачиваются Заказчиком самостоятельно. Исполнитель размещает результат оказанных услуг на хостинге Заказчика и не является владельцем или администратором соответствующих учётных записей. По запросу Заказчика Исполнитель безвозмездно консультирует по выбору хостинга. Ответственность за своевременную оплату и продление хостинга и доменного имени несёт Заказчик.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3.13. Обязанность по подаче уведомления в уполномоченный орган и получению согласий посетителей на обработку персональных данных лежит на Заказчике как операторе персональных данных. Исполнитель размещает текст политики обработки персональных данных.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Стоимость дополнительных работ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 выполняются после письменного согласования Сторонами состава и стоимости, на условиях 100 % предоплаты.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200"/>
      </w:tblGrid>
      <w:tr>
        <w:trPr>
          <w:tblHeader/>
        </w:trPr>
        <w:tc>
          <w:tcPr>
            <w:tcW w:type="dxa" w:w="68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</w:t>
            </w:r>
          </w:p>
        </w:tc>
        <w:tc>
          <w:tcPr>
            <w:tcW w:type="dxa" w:w="2200"/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Правки текста, цен, контактов — до 10 штук за раз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Обновить прайс целиком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или заменить фотографии, до 20 штук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Новая акция: баннер и текст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2 500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мастера в блок «Мастера»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Новый блок на существующей странице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 6 000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Новая страница под направление услуг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 12 000 руб.</w:t>
            </w:r>
          </w:p>
        </w:tc>
      </w:tr>
      <w:tr>
        <w:trPr>
          <w:tblHeader w:val="false"/>
        </w:trP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Плановое обновление раз в полгода: акции, прайс, фото, работы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8 000 руб.</w:t>
            </w:r>
          </w:p>
        </w:tc>
      </w:tr>
    </w:tbl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Работы, отсутствующие в настоящем разделе, оцениваются Сторонами отдельно.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Заключительные положения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5.1. Настоящее Приложение является неотъемлемой частью Договора. В части, урегулированной настоящим Приложением, его условия имеют приоритет над условиями Договора.</w:t>
      </w:r>
    </w:p>
    <w:p>
      <w:pPr>
        <w:spacing w:after="100" w:line="2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5.2. Настоящее Приложение составлено в двух экземплярах, имеющих равную юридическую силу, по одному экземпляру для каждой из Сторон.</w:t>
      </w:r>
    </w:p>
    <w:p>
      <w:pPr>
        <w:spacing w:after="200" w:before="4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Подписи сторон: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3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 имени Заказчика</w:t>
            </w:r>
          </w:p>
        </w:tc>
        <w:tc>
          <w:tcPr>
            <w:tcW w:type="dxa" w:w="4500"/>
          </w:tcPr>
          <w:p>
            <w:pPr>
              <w:spacing w:after="3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 имени Исполнителя</w:t>
            </w:r>
          </w:p>
        </w:tc>
      </w:tr>
      <w:tr>
        <w:tc>
          <w:tcPr>
            <w:tcW w:type="dxa" w:w="4500"/>
          </w:tcPr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 / ____________</w:t>
            </w:r>
          </w:p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М.П.</w:t>
            </w:r>
          </w:p>
        </w:tc>
        <w:tc>
          <w:tcPr>
            <w:tcW w:type="dxa" w:w="4500"/>
          </w:tcPr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 / Апполонов А. А.</w:t>
            </w:r>
          </w:p>
          <w:p>
            <w:pPr>
              <w:spacing w:after="100" w:line="260"/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М.П.</w:t>
            </w:r>
          </w:p>
        </w:tc>
      </w:tr>
    </w:tbl>
    <w:sectPr>
      <w:pgSz w:w="11906" w:h="16838" w:orient="portrait"/>
      <w:pgMar w:top="1000" w:right="9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2026-08-03T11:56:56.739Z</dcterms:created>
  <dcterms:modified xsi:type="dcterms:W3CDTF">2026-08-03T11:56:56.740Z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