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 – Перечень услуг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Договору возмездного оказания услуг № ______ от «____» __________ 2026 г.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Перечень услуг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1600"/>
        <w:gridCol w:w="21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услуги</w:t>
            </w:r>
          </w:p>
        </w:tc>
        <w:tc>
          <w:tcPr>
            <w:tcW w:type="dxa" w:w="1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21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ниши, конкурентов, составление портрета целевой аудитории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структуры и текстов посадочной страницы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— раздел 2 настоящего Приложения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Дизайн и вёрстка посадочной страницы, адаптация под мобильные устройства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на хостинге Заказчика, подключение домена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Хостинг и домен оформляются на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Подключение виджета онлайн-записи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 к кабинету предоставляет Заказчик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Настройка веб-аналитики: счётчик Яндекс.Метрики, цели на целевые действия посетителей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Проработка структуры рекламных кампаний, подбор ключевых слов, разработка объявлений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Сопровождение рекламных кампаний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дней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Далее ежемесячно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Общий срок оказания услуг по пунктам 1–7 — 7 (семь) рабочих дней с даты, в которую наступило позднее из двух событий: внесение предоплаты либо предоставление Заказчиком материалов согласно п. 3.1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Общая стоимость услуг по настоящему Приложению составляет 40 000 (сорок тысяч) рублей, в том числе: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пунктам 1–7 — 30 000 (тридцать тысяч) рублей;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пункту 8 — 10 000 (десять тысяч) рублей за 30 дней сопровождения.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Порядок оплаты: предоплата 20 000 (двадцать тысяч) рублей в течение 3 банковских дней с даты подписания Договора; оставшиеся 20 000 (двадцать тысяч) рублей — после демонстрации готовой страницы и до её публикации.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Дальнейшее сопровождение рекламных кампаний по пункту 8 оплачивается ежемесячно авансом в размере 10 000 (десяти тысяч) рублей. Рекламный бюджет оплачивается Заказчиком отдельно и в стоимость услуг не входит.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Состав посадочной страницы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Объём услуг по пунктам 2–3 раздела 1 определяется количеством и наименованием экранов и составляет 8 (восемь) экранов: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9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54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Главный продающий экран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 салона, заголовок с оффером, кнопка записи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Направления услуг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Ногти, брови, ресницы, солярий — карточками с фото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 салоне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Кто вы, сколько лет, чем отличаетесь от соседей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Наши мастера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Фото, имя, специализация, опыт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Прайс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Цены по направлениям, из списка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Карта, ориентиры, парковка, пандус, режим работы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Виджет онлайн-записи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Запись на странице: мастер, дата, время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Подвал и политика данных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Контакты, реквизиты, отдельная страница с политикой обработки персональных данных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Дополнительно в объём услуг входит адаптация под мобильные устройства, размещение на хостинге Заказчика, подключение домена Заказчика, установка счётчика Яндекс.Метрики и настройка целей.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не перечисленные в разделах 1 и 2 настоящего Приложения, в объём услуг не входят и оказываются по отдельному соглашению Сторон.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Согласование, приёмка и правки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3.1. Заказчик передаёт материалы в течение 5 рабочих дней с даты предоплаты: логотип и фирменные цвета, фотографии помещения, работ и сотрудников, прайс, доступ к хостингу, домену и личному кабинету онлайн-записи. Задержка сдвигает срок оказания услуг на соответствующее число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3.2. Работа согласуется в два этапа: структура и тексты, затем промежуточная версия страницы. По каждому этапу Заказчик в течение 3 рабочих дней утверждает версию либо направляет один сводный список замечаний; отсутствие ответа означает утверждение. В стоимость входят по два цикла правок на каждом этапе. Цикл — это один список замечаний и одно исправление по нему.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3.3. До начала вёрстки Заказчик вправе менять порядок экранов и заменять экран равноценным без доплаты при сохранении их общего количества. Добавление экрана сверх восьми оплачивается по разделу 6 и продлевает срок на 1 рабочий день.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3.4. Оплата остатка означает приёмку результата Заказчиком.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3.5. В течение 30 календарных дней после приёмки Исполнитель безвозмездно устраняет дефекты: опечатки, неверно перенесённые цены, телефоны и адреса, несоответствие утверждённой структуре, неработающие ссылки и кнопки, ошибки отображения, некорректную работу на мобильных устройствах, неработоспособность виджета онлайн-записи. Замечания направляются письменно одним списком, Исполнитель приступает к устранению в течение 2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3.6. Изменения, затрагивающие ранее согласованные решения, в указанный срок не входят и оплачиваются по разделу 6 независимо от даты обращения: добавление экранов и страниц, изменение структуры, цветовой схемы, шрифтов и стилистики, новые тексты сверх согласованного объёма, дополнительные сервисы и интеграции, регулярное наполнение страницы.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Материалы, права и лицензии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4.1. Заказчик гарантирует наличие прав и согласий на все переданные материалы — фотографии, логотип, тексты, отзывы, изображения и персональные данные работников — и отвечает за правомерность их использования. Претензии третьих лиц по таким материалам Заказчик урегулирует самостоятельно и за свой счёт, возмещая Исполнителю понесённые расходы.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4.2. При отсутствии у Заказчика собственных материалов Исполнитель подбирает изображения, шрифты и графику только из источников со свободной лицензией, допускающей коммерческое использование, либо создаёт их самостоятельно. Источник любого использованного материала сообщается по запросу Заказчика.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4.3. Подобранные Исполнителем материалы размещаются только после письменного согласования Заказчиком. До публикации Заказчик вправе отказаться от любого материала и потребовать замены. С момента приёмки за содержание опубликованной страницы отвечает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4.4. Приобретение платных лицензий на фотографии, шрифты, графику и программные компоненты в стоимость услуг не входит. Платный объект используется только после согласования Сторон и оплаты лицензии Заказчиком на своё имя.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Ответственность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5.1. Хостинг и доменное имя регистрируются и оплачиваются Заказчиком. Исполнитель размещает результат на хостинге Заказчика, не является владельцем учётных записей и по запросу консультирует по выбору хостинга. Ответственность за оплату и продление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5.2. Исполнитель не отвечает за сбои хостинга, домена, DNS, каналов связи, сервиса онлайн-записи и иных внешних сервисов, за действия третьих лиц, а также за последствия изменений, внесённых Заказчиком или привлечёнными им лицами после передачи доступов. Сохранность паролей и резервное копирование — на Заказчике.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5.3. Исполнитель не гарантирует конкретного количества обращений, записей и продаж, позиций в поиске и срока выхода на положительную динамику: результат зависит в том числе от рекламного бюджета, конкуренции, сезонности, цен и работы персонала Заказчика. Совокупная ответственность Исполнителя ограничена фактически полученной по Договору суммой, упущенная выгода не возмещается. Неустойка по п. 7.4.1 Договора составляет 0,1 % за каждый день просрочки и не более 10 % от стоимости услуг.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5.4. Заказчик является оператором персональных данных посетителей страницы: уведомление уполномоченного органа и получение согласий — его обязанность, Исполнитель размещает текст политики обработки данных. Исполнитель вправе указывать факт сотрудничества и размещать изображения результата в портфолио без раскрытия сумм бюджета и выручки; по письменному требованию Заказчика материалы удаляются в течение 5 рабочих дней.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Стоимость дополнительных работ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 выполняются после письменного согласования Сторонами состава и стоимости, на условиях 100 % предоплаты. Работы, отсутствующие в таблице, оцениваются отдельно.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200"/>
      </w:tblGrid>
      <w:tr>
        <w:trPr>
          <w:tblHeader/>
        </w:trPr>
        <w:tc>
          <w:tcPr>
            <w:tcW w:type="dxa" w:w="68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22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Правки текста, цен, контактов — до 10 штук за раз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Обновить прайс целиком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или заменить фотографии, до 20 штук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акция: баннер и текст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мастера в блок «Мастера»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Новый блок на существующей странице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6 000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страница под направление услуг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12 000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Плановое обновление раз в полгода: акции, прайс, фото,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Дополнительный цикл правок сверх предусмотренных п. 3.2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Заключительные положения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Настоящее Приложение является неотъемлемой частью Договора и в урегулированной им части имеет приоритет над условиями Договора. Составлено в двух экземплярах равной юридической силы, по одному для каждой из Сторон.</w:t>
      </w:r>
    </w:p>
    <w:p>
      <w:pPr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 сторон: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Заказчика</w:t>
            </w:r>
          </w:p>
        </w:tc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Исполнителя</w:t>
            </w:r>
          </w:p>
        </w:tc>
      </w:tr>
      <w:tr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____________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Апполонов А. А.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000" w:right="9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2026-08-03T12:49:36.801Z</dcterms:created>
  <dcterms:modified xsi:type="dcterms:W3CDTF">2026-08-03T12:49:36.817Z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