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Приложение № 1 – Перечень услуг</w:t>
      </w:r>
    </w:p>
    <w:p>
      <w:pPr>
        <w:spacing w:after="240"/>
        <w:jc w:val="center"/>
      </w:pPr>
      <w:r>
        <w:rPr>
          <w:rFonts w:ascii="Times New Roman" w:cs="Times New Roman" w:eastAsia="Times New Roman" w:hAnsi="Times New Roman"/>
          <w:sz w:val="22"/>
          <w:szCs w:val="22"/>
        </w:rPr>
        <w:t xml:space="preserve">К Договору возмездного оказания услуг № ______ от «____» __________ 2026 г.</w:t>
      </w:r>
    </w:p>
    <w:p>
      <w:pPr>
        <w:spacing w:after="120" w:before="240"/>
      </w:pPr>
      <w:r>
        <w:rPr>
          <w:rFonts w:ascii="Times New Roman" w:cs="Times New Roman" w:eastAsia="Times New Roman" w:hAnsi="Times New Roman"/>
          <w:b/>
          <w:bCs/>
          <w:sz w:val="22"/>
          <w:szCs w:val="22"/>
        </w:rPr>
        <w:t xml:space="preserve">1. Перечень услуг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600"/>
        <w:gridCol w:w="21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4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Наименование услуги</w:t>
            </w:r>
          </w:p>
        </w:tc>
        <w:tc>
          <w:tcPr>
            <w:tcW w:type="dxa" w:w="1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Срок</w:t>
            </w:r>
          </w:p>
        </w:tc>
        <w:tc>
          <w:tcPr>
            <w:tcW w:type="dxa" w:w="21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Примечание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Анализ ниши, конкурентов, составление портрета целевой аудитории</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Разработка структуры и текстов посадочной страницы</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Состав — раздел 2 настоящего Приложения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Дизайн и вёрстка посадочной страницы, адаптация под мобильные устройства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Размещение на хостинге Исполнителя, подключение домена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Домен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Подключение виджета онлайн-записи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менее 1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Доступ к кабинету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Настройка веб-аналитики: счётчик Яндекс.Метрики, цели на целевые действия посетителей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Проработка структуры рекламных кампаний, подбор ключевых слов, разработка объявлений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Сопровождение рекламных кампаний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30 дней</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Далее ежемесячно</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Общий срок оказания услуг по пунктам 1–7 — 7 (семь) рабочих дней с даты, в которую наступило позднее из двух событий: внесение предоплаты либо предоставление Заказчиком материалов согласно п. 3.1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Общая стоимость услуг по настоящему Приложению составляет 40 000 (сорок тысяч) рублей, в том числе:</w:t>
      </w:r>
    </w:p>
    <w:p>
      <w:pPr>
        <w:spacing w:after="100" w:line="260"/>
        <w:ind w:left="300"/>
        <w:jc w:val="both"/>
      </w:pPr>
      <w:r>
        <w:rPr>
          <w:rFonts w:ascii="Times New Roman" w:cs="Times New Roman" w:eastAsia="Times New Roman" w:hAnsi="Times New Roman"/>
          <w:b w:val="false"/>
          <w:bCs w:val="false"/>
          <w:i w:val="false"/>
          <w:iCs w:val="false"/>
          <w:sz w:val="22"/>
          <w:szCs w:val="22"/>
        </w:rPr>
        <w:t xml:space="preserve">— по пунктам 1–7 — 30 000 (тридцать тысяч) рублей;</w:t>
      </w:r>
    </w:p>
    <w:p>
      <w:pPr>
        <w:spacing w:after="100" w:line="260"/>
        <w:ind w:left="300"/>
        <w:jc w:val="both"/>
      </w:pPr>
      <w:r>
        <w:rPr>
          <w:rFonts w:ascii="Times New Roman" w:cs="Times New Roman" w:eastAsia="Times New Roman" w:hAnsi="Times New Roman"/>
          <w:b w:val="false"/>
          <w:bCs w:val="false"/>
          <w:i w:val="false"/>
          <w:iCs w:val="false"/>
          <w:sz w:val="22"/>
          <w:szCs w:val="22"/>
        </w:rPr>
        <w:t xml:space="preserve">— по пункту 8 — 10 000 (десять тысяч) рублей за 30 дней сопровождения.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Порядок оплаты: предоплата 20 000 (двадцать тысяч) рублей в течение 3 банковских дней с даты подписания Договора; оставшиеся 20 000 (двадцать тысяч) рублей — в день передачи Заказчику результата по пунктам 1–7.</w:t>
      </w:r>
    </w:p>
    <w:p>
      <w:pPr>
        <w:spacing w:after="100" w:line="260"/>
        <w:jc w:val="both"/>
      </w:pPr>
      <w:r>
        <w:rPr>
          <w:rFonts w:ascii="Times New Roman" w:cs="Times New Roman" w:eastAsia="Times New Roman" w:hAnsi="Times New Roman"/>
          <w:b w:val="false"/>
          <w:bCs w:val="false"/>
          <w:i w:val="false"/>
          <w:iCs w:val="false"/>
          <w:sz w:val="22"/>
          <w:szCs w:val="22"/>
        </w:rPr>
        <w:t xml:space="preserve">Дальнейшее сопровождение рекламных кампаний по пункту 8 оплачивается ежемесячно авансом в размере 10 000 (десяти тысяч) рублей. Рекламный бюджет оплачивается Заказчиком отдельно и в стоимость услуг не входит.</w:t>
      </w:r>
    </w:p>
    <w:p>
      <w:pPr>
        <w:spacing w:after="120" w:before="240"/>
      </w:pPr>
      <w:r>
        <w:rPr>
          <w:rFonts w:ascii="Times New Roman" w:cs="Times New Roman" w:eastAsia="Times New Roman" w:hAnsi="Times New Roman"/>
          <w:b/>
          <w:bCs/>
          <w:sz w:val="22"/>
          <w:szCs w:val="22"/>
        </w:rPr>
        <w:t xml:space="preserve">2. Состав посадочной страницы</w:t>
      </w:r>
    </w:p>
    <w:p>
      <w:pPr>
        <w:spacing w:after="100" w:line="260"/>
        <w:jc w:val="both"/>
      </w:pPr>
      <w:r>
        <w:rPr>
          <w:rFonts w:ascii="Times New Roman" w:cs="Times New Roman" w:eastAsia="Times New Roman" w:hAnsi="Times New Roman"/>
          <w:b w:val="false"/>
          <w:bCs w:val="false"/>
          <w:i w:val="false"/>
          <w:iCs w:val="false"/>
          <w:sz w:val="22"/>
          <w:szCs w:val="22"/>
        </w:rPr>
        <w:t xml:space="preserve">Объём услуг по пунктам 2–3 раздела 1 определяется количеством и наименованием экранов и составляет 8 (восемь) экранов: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29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Экран</w:t>
            </w:r>
          </w:p>
        </w:tc>
        <w:tc>
          <w:tcPr>
            <w:tcW w:type="dxa" w:w="54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Содержание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Главный продающий экран</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салона, заголовок с оффером, кнопка записи</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Направления услуг</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Ногти, брови, ресницы, солярий — карточками с фото</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 салоне</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Кто вы, сколько лет, чем отличаетесь от соседей</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Наши мастера</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имя, специализация, опыт</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Прайс</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Цены по направлениям, из списка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Карта, ориентиры, парковка, пандус, режим работы</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Виджет онлайн-записи</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Запись на странице: мастер, дата, время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Подвал и политика данных</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 реквизиты, отдельная страница с политикой обработки персональных данных</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Дополнительно в объём услуг входит адаптация под мобильные устройства, размещение на хостинге Исполнителя, подключение домена Заказчика, установка счётчика Яндекс.Метрики и настройка целей.</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не перечисленные в разделах 1 и 2 настоящего Приложения, в объём услуг не входят и оказываются по отдельному соглашению Сторон.</w:t>
      </w:r>
    </w:p>
    <w:p>
      <w:pPr>
        <w:spacing w:after="120" w:before="240"/>
      </w:pPr>
      <w:r>
        <w:rPr>
          <w:rFonts w:ascii="Times New Roman" w:cs="Times New Roman" w:eastAsia="Times New Roman" w:hAnsi="Times New Roman"/>
          <w:b/>
          <w:bCs/>
          <w:sz w:val="22"/>
          <w:szCs w:val="22"/>
        </w:rPr>
        <w:t xml:space="preserve">3. Условия оказания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3.1. Заказчик передаёт Исполнителю в течение 5 (пяти) рабочих дней с даты внесения предоплаты: логотип и фирменные цвета, фотографии помещения, работ и сотрудников, прайс на услуги, доступ к домену, доступ к личному кабинету системы онлайн-записи. Задержка передачи материалов сверх указанного срока сдвигает срок оказания услуг на соответствующее количество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3.2. Изменение состава. До начала вёрстки Заказчик вправе менять порядок экранов и заменять любой экран на другой равноценный по объёму без доплаты при сохранении общего количества экранов. Добавление экрана сверх восьми оплачивается по разделу 4 настоящего Приложения и продлевает срок на 1 рабочий день за каждый добавленный экран.</w:t>
      </w:r>
    </w:p>
    <w:p>
      <w:pPr>
        <w:spacing w:after="100" w:line="260"/>
        <w:jc w:val="both"/>
      </w:pPr>
      <w:r>
        <w:rPr>
          <w:rFonts w:ascii="Times New Roman" w:cs="Times New Roman" w:eastAsia="Times New Roman" w:hAnsi="Times New Roman"/>
          <w:b w:val="false"/>
          <w:bCs w:val="false"/>
          <w:i w:val="false"/>
          <w:iCs w:val="false"/>
          <w:sz w:val="22"/>
          <w:szCs w:val="22"/>
        </w:rPr>
        <w:t xml:space="preserve">3.3. Корректировки после передачи результата. В течение 14 (четырнадцати) календарных дней с даты передачи результата Исполнитель безвозмездно вносит изменения по замечаниям Заказчика: исправление текстов, цен, контактов и опечаток, замена фотографий на переданные Заказчиком, приведение результата в соответствие с согласованным составом, устранение технических ошибок.</w:t>
      </w:r>
    </w:p>
    <w:p>
      <w:pPr>
        <w:spacing w:after="100" w:line="260"/>
        <w:jc w:val="both"/>
      </w:pPr>
      <w:r>
        <w:rPr>
          <w:rFonts w:ascii="Times New Roman" w:cs="Times New Roman" w:eastAsia="Times New Roman" w:hAnsi="Times New Roman"/>
          <w:b w:val="false"/>
          <w:bCs w:val="false"/>
          <w:i w:val="false"/>
          <w:iCs w:val="false"/>
          <w:sz w:val="22"/>
          <w:szCs w:val="22"/>
        </w:rPr>
        <w:t xml:space="preserve">3.4. В безвозмездные корректировки не входят и оказываются по разделу 4 настоящего Приложения: добавление экранов и страниц, изменение согласованного состава и порядка экранов, изменение цветовой схемы, шрифтов и стилистики, разработка новых текстов сверх согласованного объёма, подключение дополнительных сервисов и интеграций.</w:t>
      </w:r>
    </w:p>
    <w:p>
      <w:pPr>
        <w:spacing w:after="100" w:line="260"/>
        <w:jc w:val="both"/>
      </w:pPr>
      <w:r>
        <w:rPr>
          <w:rFonts w:ascii="Times New Roman" w:cs="Times New Roman" w:eastAsia="Times New Roman" w:hAnsi="Times New Roman"/>
          <w:b w:val="false"/>
          <w:bCs w:val="false"/>
          <w:i w:val="false"/>
          <w:iCs w:val="false"/>
          <w:sz w:val="22"/>
          <w:szCs w:val="22"/>
        </w:rPr>
        <w:t xml:space="preserve">3.5. Замечания направляются Заказчиком в письменном виде списком. Исполнитель приступает к их устранению в течение 2 рабочих дней с момента получения. Замечания, направленные по истечении срока, указанного в п. 3.3, устраняются по разделу 4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3.6. Гарантия на технические дефекты составляет 30 (тридцать) календарных дней с даты передачи результата. В указанный срок Исполнитель безвозмездно устраняет неработающие ссылки и кнопки, ошибки отображения, некорректную работу на мобильных устройствах и неработоспособность виджета онлайн-записи. На изменение содержания гарантия не распространяется.</w:t>
      </w:r>
    </w:p>
    <w:p>
      <w:pPr>
        <w:spacing w:after="100" w:line="260"/>
        <w:jc w:val="both"/>
      </w:pPr>
      <w:r>
        <w:rPr>
          <w:rFonts w:ascii="Times New Roman" w:cs="Times New Roman" w:eastAsia="Times New Roman" w:hAnsi="Times New Roman"/>
          <w:b w:val="false"/>
          <w:bCs w:val="false"/>
          <w:i w:val="false"/>
          <w:iCs w:val="false"/>
          <w:sz w:val="22"/>
          <w:szCs w:val="22"/>
        </w:rPr>
        <w:t xml:space="preserve">3.7. Исполнитель не несёт ответственности за перебои в работе результата услуг, вызванные сбоями хостинга, домена, DNS и каналов связи, за действия третьих лиц, включая хостинг-провайдера и регистратора домена, а также за последствия неоплаты Заказчиком домена и хостинга.</w:t>
      </w:r>
    </w:p>
    <w:p>
      <w:pPr>
        <w:spacing w:after="100" w:line="260"/>
        <w:jc w:val="both"/>
      </w:pPr>
      <w:r>
        <w:rPr>
          <w:rFonts w:ascii="Times New Roman" w:cs="Times New Roman" w:eastAsia="Times New Roman" w:hAnsi="Times New Roman"/>
          <w:b w:val="false"/>
          <w:bCs w:val="false"/>
          <w:i w:val="false"/>
          <w:iCs w:val="false"/>
          <w:sz w:val="22"/>
          <w:szCs w:val="22"/>
        </w:rPr>
        <w:t xml:space="preserve">3.8. С момента передачи Заказчику доступов ответственность за сохранность паролей, резервное копирование и последствия самостоятельно внесённых Заказчиком или привлечёнными им лицами изменений несёт Заказчик.</w:t>
      </w:r>
    </w:p>
    <w:p>
      <w:pPr>
        <w:spacing w:after="100" w:line="260"/>
        <w:jc w:val="both"/>
      </w:pPr>
      <w:r>
        <w:rPr>
          <w:rFonts w:ascii="Times New Roman" w:cs="Times New Roman" w:eastAsia="Times New Roman" w:hAnsi="Times New Roman"/>
          <w:b w:val="false"/>
          <w:bCs w:val="false"/>
          <w:i w:val="false"/>
          <w:iCs w:val="false"/>
          <w:sz w:val="22"/>
          <w:szCs w:val="22"/>
        </w:rPr>
        <w:t xml:space="preserve">3.9. Исполнитель не гарантирует конкретного количества обращений, записей, заявок и продаж, а также позиций в поисковой выдаче. Результат оказания услуг зависит в том числе от рекламного бюджета, конкуренции, сезонности, цен и работы персонала Заказчика.</w:t>
      </w:r>
    </w:p>
    <w:p>
      <w:pPr>
        <w:spacing w:after="100" w:line="260"/>
        <w:jc w:val="both"/>
      </w:pPr>
      <w:r>
        <w:rPr>
          <w:rFonts w:ascii="Times New Roman" w:cs="Times New Roman" w:eastAsia="Times New Roman" w:hAnsi="Times New Roman"/>
          <w:b w:val="false"/>
          <w:bCs w:val="false"/>
          <w:i w:val="false"/>
          <w:iCs w:val="false"/>
          <w:sz w:val="22"/>
          <w:szCs w:val="22"/>
        </w:rPr>
        <w:t xml:space="preserve">3.10. Совокупная ответственность Исполнителя по Договору ограничена суммой, фактически полученной по нему. Упущенная выгода и иные косвенные убытки возмещению не подлежат. Неустойка, предусмотренная п. 7.4.1 Договора, начисляется в размере 0,1 % от стоимости услуг за каждый день просрочки и в совокупности не может превышать 10 % от стоимости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3.11. Исполнитель вправе указывать факт сотрудничества с Заказчиком и размещать изображения результата оказанных услуг в своих информационных материалах и портфолио. Абсолютные суммы рекламного бюджета и выручки Заказчика не раскрываются. По письменному требованию Заказчика указанные материалы удаляются в течение 5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3.12. Размещение результата услуг на хостинге Исполнителя предоставляется без отдельной платы в течение всего срока оказания услуг по сопровождению рекламных кампаний. При прекращении сопровождения Исполнитель по письменному запросу Заказчика безвозмездно передаёт Заказчику файлы для переноса на иной хостинг. Дальнейшее размещение на хостинге Исполнителя возможно по отдельному соглашению Сторон.</w:t>
      </w:r>
    </w:p>
    <w:p>
      <w:pPr>
        <w:spacing w:after="100" w:line="260"/>
        <w:jc w:val="both"/>
      </w:pPr>
      <w:r>
        <w:rPr>
          <w:rFonts w:ascii="Times New Roman" w:cs="Times New Roman" w:eastAsia="Times New Roman" w:hAnsi="Times New Roman"/>
          <w:b w:val="false"/>
          <w:bCs w:val="false"/>
          <w:i w:val="false"/>
          <w:iCs w:val="false"/>
          <w:sz w:val="22"/>
          <w:szCs w:val="22"/>
        </w:rPr>
        <w:t xml:space="preserve">3.13. Обязанность по подаче уведомления в уполномоченный орган и получению согласий посетителей на обработку персональных данных лежит на Заказчике как операторе персональных данных. Исполнитель размещает текст политики обработки персональных данных.</w:t>
      </w:r>
    </w:p>
    <w:p>
      <w:pPr>
        <w:spacing w:after="120" w:before="240"/>
      </w:pPr>
      <w:r>
        <w:rPr>
          <w:rFonts w:ascii="Times New Roman" w:cs="Times New Roman" w:eastAsia="Times New Roman" w:hAnsi="Times New Roman"/>
          <w:b/>
          <w:bCs/>
          <w:sz w:val="22"/>
          <w:szCs w:val="22"/>
        </w:rPr>
        <w:t xml:space="preserve">4. Стоимость дополнительных работ</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выполняются после письменного согласования Сторонами состава и стоимости, на условиях 100 % предоплаты.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800"/>
        <w:gridCol w:w="2200"/>
      </w:tblGrid>
      <w:tr>
        <w:trPr>
          <w:tblHeader/>
        </w:trPr>
        <w:tc>
          <w:tcPr>
            <w:tcW w:type="dxa" w:w="68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Работа</w:t>
            </w:r>
          </w:p>
        </w:tc>
        <w:tc>
          <w:tcPr>
            <w:tcW w:type="dxa" w:w="22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Стоимость</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Правки текста, цен, контактов — до 10 штук за раз</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Обновить прайс целиком</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или заменить фотографии, до 20 штук</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акция: баннер и текст</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мастера в блок «Мастера»</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Новый блок на существующей странице</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6 000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страница под направление услуг</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12 000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Плановое обновление раз в полгода: акции, прайс, фото, работы</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8 000 руб.</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отсутствующие в настоящем разделе, оцениваются Сторонами отдельно.</w:t>
      </w:r>
    </w:p>
    <w:p>
      <w:pPr>
        <w:spacing w:after="120" w:before="240"/>
      </w:pPr>
      <w:r>
        <w:rPr>
          <w:rFonts w:ascii="Times New Roman" w:cs="Times New Roman" w:eastAsia="Times New Roman" w:hAnsi="Times New Roman"/>
          <w:b/>
          <w:bCs/>
          <w:sz w:val="22"/>
          <w:szCs w:val="22"/>
        </w:rPr>
        <w:t xml:space="preserve">5. Заключительные положения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5.1. Настоящее Приложение является неотъемлемой частью Договора. В части, урегулированной настоящим Приложением, его условия имеют приоритет над условиями Договора.</w:t>
      </w:r>
    </w:p>
    <w:p>
      <w:pPr>
        <w:spacing w:after="100" w:line="260"/>
        <w:jc w:val="both"/>
      </w:pPr>
      <w:r>
        <w:rPr>
          <w:rFonts w:ascii="Times New Roman" w:cs="Times New Roman" w:eastAsia="Times New Roman" w:hAnsi="Times New Roman"/>
          <w:b w:val="false"/>
          <w:bCs w:val="false"/>
          <w:i w:val="false"/>
          <w:iCs w:val="false"/>
          <w:sz w:val="22"/>
          <w:szCs w:val="22"/>
        </w:rPr>
        <w:t xml:space="preserve">5.2. Настоящее Приложение составлено в двух экземплярах, имеющих равную юридическую силу, по одному экземпляру для каждой из Сторон.</w:t>
      </w:r>
    </w:p>
    <w:p>
      <w:pPr>
        <w:spacing w:after="200" w:before="400"/>
      </w:pPr>
      <w:r>
        <w:rPr>
          <w:rFonts w:ascii="Times New Roman" w:cs="Times New Roman" w:eastAsia="Times New Roman" w:hAnsi="Times New Roman"/>
          <w:b/>
          <w:bCs/>
          <w:sz w:val="22"/>
          <w:szCs w:val="22"/>
        </w:rPr>
        <w:t xml:space="preserve">Подписи сторон:</w:t>
      </w:r>
    </w:p>
    <w:tbl>
      <w:tblPr>
        <w:tblW w:type="dxa" w:w="9000"/>
        <w:tblBorders>
          <w:top w:val="none"/>
          <w:left w:val="none"/>
          <w:bottom w:val="none"/>
          <w:right w:val="none"/>
          <w:insideH w:val="none"/>
          <w:insideV w:val="none"/>
        </w:tblBorders>
      </w:tblPr>
      <w:tblGrid>
        <w:gridCol w:w="4500"/>
        <w:gridCol w:w="4500"/>
      </w:tblGrid>
      <w:tr>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Заказчика</w:t>
            </w:r>
          </w:p>
        </w:tc>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Исполнителя</w:t>
            </w:r>
          </w:p>
        </w:tc>
      </w:tr>
      <w:tr>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____________</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Апполонов А. А.</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r>
    </w:tbl>
    <w:sectPr>
      <w:pgSz w:w="11906" w:h="16838" w:orient="portrait"/>
      <w:pgMar w:top="1000" w:right="900" w:bottom="10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2026-08-03T11:51:27.732Z</dcterms:created>
  <dcterms:modified xsi:type="dcterms:W3CDTF">2026-08-03T11:51:27.732Z</dcterms:modified>
</cp:coreProperties>
</file>

<file path=docProps/custom.xml><?xml version="1.0" encoding="utf-8"?>
<Properties xmlns="http://schemas.openxmlformats.org/officeDocument/2006/custom-properties" xmlns:vt="http://schemas.openxmlformats.org/officeDocument/2006/docPropsVTypes"/>
</file>