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Аксёнова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в Linux.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59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создаем учётную запись пользователя guest. (Рис. 1).</w:t>
      </w:r>
    </w:p>
    <w:p>
      <w:pPr>
        <w:pStyle w:val="CaptionedFigure"/>
      </w:pPr>
      <w:bookmarkStart w:id="24" w:name="fig:001"/>
      <w:r>
        <w:drawing>
          <wp:inline>
            <wp:extent cx="4310742" cy="3895805"/>
            <wp:effectExtent b="0" l="0" r="0" t="0"/>
            <wp:docPr descr="Figure 1: Создание новой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Задаем пароль для пользователя guest (использую учётную запись администратора). (Рис. 2).</w:t>
      </w:r>
    </w:p>
    <w:p>
      <w:pPr>
        <w:pStyle w:val="CaptionedFigure"/>
      </w:pPr>
      <w:bookmarkStart w:id="26" w:name="fig:002"/>
      <w:r>
        <w:drawing>
          <wp:inline>
            <wp:extent cx="5334000" cy="4689230"/>
            <wp:effectExtent b="0" l="0" r="0" t="0"/>
            <wp:docPr descr="Figure 2: Пароль для новой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Пароль для новой учетной записи</w:t>
      </w:r>
    </w:p>
    <w:p>
      <w:pPr>
        <w:numPr>
          <w:ilvl w:val="0"/>
          <w:numId w:val="1003"/>
        </w:numPr>
        <w:pStyle w:val="Compact"/>
      </w:pPr>
      <w:r>
        <w:t xml:space="preserve">Входим в в систему от имени пользователя guest и определяем директорию, в которой мы находимся. Как можно заметить, мы находимся в домашней директории, о чем свидетельствует значок тильды, а также результат введения команды pwd. (Рис. 3, 4).</w:t>
      </w:r>
    </w:p>
    <w:p>
      <w:pPr>
        <w:pStyle w:val="CaptionedFigure"/>
      </w:pPr>
      <w:bookmarkStart w:id="28" w:name="fig:003"/>
      <w:r>
        <w:drawing>
          <wp:inline>
            <wp:extent cx="5109882" cy="4402951"/>
            <wp:effectExtent b="0" l="0" r="0" t="0"/>
            <wp:docPr descr="Figure 3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440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Вход в систему</w:t>
      </w:r>
    </w:p>
    <w:p>
      <w:pPr>
        <w:pStyle w:val="CaptionedFigure"/>
      </w:pPr>
      <w:bookmarkStart w:id="30" w:name="fig:004"/>
      <w:r>
        <w:drawing>
          <wp:inline>
            <wp:extent cx="5140618" cy="4410635"/>
            <wp:effectExtent b="0" l="0" r="0" t="0"/>
            <wp:docPr descr="Figure 4: Определение текущей 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441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Определение текущей директории</w:t>
      </w:r>
    </w:p>
    <w:p>
      <w:pPr>
        <w:numPr>
          <w:ilvl w:val="0"/>
          <w:numId w:val="1004"/>
        </w:numPr>
        <w:pStyle w:val="Compact"/>
      </w:pPr>
      <w:r>
        <w:t xml:space="preserve">Уточняем имя пользователя командой whoami. Уточняем его группу, а также группы, куда входит пользователь, командой id.Выведенные значения uid, gid сравниваем с выводом команды groups. Нетрудно заметить, что они совпадают. Кроме того, полученная информация совпадает с данными, выводимыми в приглашении командной строки. (Рис. 5, 6, 7, 8).</w:t>
      </w:r>
    </w:p>
    <w:p>
      <w:pPr>
        <w:pStyle w:val="CaptionedFigure"/>
      </w:pPr>
      <w:bookmarkStart w:id="32" w:name="fig:005"/>
      <w:r>
        <w:drawing>
          <wp:inline>
            <wp:extent cx="5102198" cy="4303058"/>
            <wp:effectExtent b="0" l="0" r="0" t="0"/>
            <wp:docPr descr="Figure 5: Уточнение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430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Уточнение имени пользователя</w:t>
      </w:r>
    </w:p>
    <w:p>
      <w:pPr>
        <w:pStyle w:val="CaptionedFigure"/>
      </w:pPr>
      <w:bookmarkStart w:id="34" w:name="fig:006"/>
      <w:r>
        <w:drawing>
          <wp:inline>
            <wp:extent cx="5155986" cy="4264638"/>
            <wp:effectExtent b="0" l="0" r="0" t="0"/>
            <wp:docPr descr="Figure 6: Группы, в которые входит пользователь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426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Группы, в которые входит пользователь</w:t>
      </w:r>
    </w:p>
    <w:p>
      <w:pPr>
        <w:pStyle w:val="CaptionedFigure"/>
      </w:pPr>
      <w:bookmarkStart w:id="36" w:name="fig:007"/>
      <w:r>
        <w:drawing>
          <wp:inline>
            <wp:extent cx="5048410" cy="4218534"/>
            <wp:effectExtent b="0" l="0" r="0" t="0"/>
            <wp:docPr descr="Figure 7: Вывод команды groups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421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Вывод команды groups</w:t>
      </w:r>
    </w:p>
    <w:p>
      <w:pPr>
        <w:pStyle w:val="CaptionedFigure"/>
      </w:pPr>
      <w:bookmarkStart w:id="38" w:name="fig:008"/>
      <w:r>
        <w:drawing>
          <wp:inline>
            <wp:extent cx="4894729" cy="2274473"/>
            <wp:effectExtent b="0" l="0" r="0" t="0"/>
            <wp:docPr descr="Figure 8: Данные в приглашении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27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Данные в приглашении командной строки</w:t>
      </w:r>
    </w:p>
    <w:p>
      <w:pPr>
        <w:numPr>
          <w:ilvl w:val="0"/>
          <w:numId w:val="1005"/>
        </w:numPr>
        <w:pStyle w:val="Compact"/>
      </w:pPr>
      <w:r>
        <w:t xml:space="preserve">Просматриваем файл /etc/passwd командой cat /etc/passwd. Найдя в нём свою учётную запись, определяем uid и gid пользователя. Значения совпадают с полученными в предыдущих пунктах. (Рис. 9).</w:t>
      </w:r>
    </w:p>
    <w:p>
      <w:pPr>
        <w:pStyle w:val="CaptionedFigure"/>
      </w:pPr>
      <w:bookmarkStart w:id="40" w:name="fig:009"/>
      <w:r>
        <w:drawing>
          <wp:inline>
            <wp:extent cx="5079146" cy="4103273"/>
            <wp:effectExtent b="0" l="0" r="0" t="0"/>
            <wp:docPr descr="Figure 9: Просмотр файла /etc/passwd и определение uid и gid пользователя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4103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Просмотр файла /etc/passwd и определение uid и gid пользователя</w:t>
      </w:r>
    </w:p>
    <w:p>
      <w:pPr>
        <w:numPr>
          <w:ilvl w:val="0"/>
          <w:numId w:val="1006"/>
        </w:numPr>
        <w:pStyle w:val="Compact"/>
      </w:pPr>
      <w:r>
        <w:t xml:space="preserve">Определяем существующие в системе директории командой ls -l /home/. В результате удалось получить список поддиректорий директории /home. На имеющихся директориях (avaksenova и guest) был установлен полный набор прав. (Рис. 10).</w:t>
      </w:r>
    </w:p>
    <w:p>
      <w:pPr>
        <w:pStyle w:val="CaptionedFigure"/>
      </w:pPr>
      <w:bookmarkStart w:id="42" w:name="fig:010"/>
      <w:r>
        <w:drawing>
          <wp:inline>
            <wp:extent cx="5117566" cy="1106500"/>
            <wp:effectExtent b="0" l="0" r="0" t="0"/>
            <wp:docPr descr="Figure 10: Поддиректории директории /home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Поддиректории директории /home</w:t>
      </w:r>
    </w:p>
    <w:p>
      <w:pPr>
        <w:numPr>
          <w:ilvl w:val="0"/>
          <w:numId w:val="1007"/>
        </w:numPr>
        <w:pStyle w:val="Compact"/>
      </w:pPr>
      <w:r>
        <w:t xml:space="preserve">Командой lsattr /home проверяем, какие расширенные атрибуты установлены на поддиректориях, находящихся в директории /home.Расширенные атрибуты директории avaksenova увидеть не удалось из-за нехватки прав доступа, а расширенные атрибуты директории guest отстутствуют. (Рис. 11).</w:t>
      </w:r>
    </w:p>
    <w:p>
      <w:pPr>
        <w:pStyle w:val="CaptionedFigure"/>
      </w:pPr>
      <w:bookmarkStart w:id="44" w:name="fig:011"/>
      <w:r>
        <w:drawing>
          <wp:inline>
            <wp:extent cx="5125250" cy="1006608"/>
            <wp:effectExtent b="0" l="0" r="0" t="0"/>
            <wp:docPr descr="Figure 11: Проверка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Проверка расширенных атрибутов</w:t>
      </w:r>
    </w:p>
    <w:p>
      <w:pPr>
        <w:numPr>
          <w:ilvl w:val="0"/>
          <w:numId w:val="1008"/>
        </w:numPr>
        <w:pStyle w:val="Compact"/>
      </w:pPr>
      <w:r>
        <w:t xml:space="preserve">Создаем в домашней директории поддиректорию dir1 командой mkdir dir1. Определяем командами ls -l и lsattr, какие права доступа и расширенные атрибуты были выставлены на директорию dir1, а затем снимаем с директории dir1 все атрибуты командой chmod 000 dir1 и проверяем правильность выполнения с помощью ls -l. (Рис. 12, 13).</w:t>
      </w:r>
    </w:p>
    <w:p>
      <w:pPr>
        <w:pStyle w:val="CaptionedFigure"/>
      </w:pPr>
      <w:bookmarkStart w:id="46" w:name="fig:012"/>
      <w:r>
        <w:drawing>
          <wp:inline>
            <wp:extent cx="5140618" cy="1997848"/>
            <wp:effectExtent b="0" l="0" r="0" t="0"/>
            <wp:docPr descr="Figure 12: Создание под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Создание поддиректории</w:t>
      </w:r>
    </w:p>
    <w:p>
      <w:pPr>
        <w:pStyle w:val="CaptionedFigure"/>
      </w:pPr>
      <w:bookmarkStart w:id="48" w:name="fig:013"/>
      <w:r>
        <w:drawing>
          <wp:inline>
            <wp:extent cx="3995697" cy="3188873"/>
            <wp:effectExtent b="0" l="0" r="0" t="0"/>
            <wp:docPr descr="Figure 13: Проверка прав доступа и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report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318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Проверка прав доступа и расширенных атрибутов</w:t>
      </w:r>
    </w:p>
    <w:p>
      <w:pPr>
        <w:numPr>
          <w:ilvl w:val="0"/>
          <w:numId w:val="1009"/>
        </w:numPr>
        <w:pStyle w:val="Compact"/>
      </w:pPr>
      <w:r>
        <w:t xml:space="preserve">Пытаемся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В результате получаем отказ в выполнении операции по созданию файла, поскольку в предыдущих пунктах с директории dir1 были сняты все атрибуты. Таким образом, файл не создался, в чем убеждаемся, применив команду ls -l /home/guest/dir1. (Рис. 14, 15).</w:t>
      </w:r>
    </w:p>
    <w:p>
      <w:pPr>
        <w:pStyle w:val="CaptionedFigure"/>
      </w:pPr>
      <w:bookmarkStart w:id="50" w:name="fig:014"/>
      <w:r>
        <w:drawing>
          <wp:inline>
            <wp:extent cx="5009989" cy="929768"/>
            <wp:effectExtent b="0" l="0" r="0" t="0"/>
            <wp:docPr descr="Figure 14: Создание файла в директории dir1" title="" id="1" name="Picture"/>
            <a:graphic>
              <a:graphicData uri="http://schemas.openxmlformats.org/drawingml/2006/picture">
                <pic:pic>
                  <pic:nvPicPr>
                    <pic:cNvPr descr="image/report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92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Создание файла в директории dir1</w:t>
      </w:r>
    </w:p>
    <w:p>
      <w:pPr>
        <w:pStyle w:val="CaptionedFigure"/>
      </w:pPr>
      <w:bookmarkStart w:id="52" w:name="fig:015"/>
      <w:r>
        <w:drawing>
          <wp:inline>
            <wp:extent cx="5025357" cy="3396342"/>
            <wp:effectExtent b="0" l="0" r="0" t="0"/>
            <wp:docPr descr="Figure 15: Проверка создания файла" title="" id="1" name="Picture"/>
            <a:graphic>
              <a:graphicData uri="http://schemas.openxmlformats.org/drawingml/2006/picture">
                <pic:pic>
                  <pic:nvPicPr>
                    <pic:cNvPr descr="image/report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339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Проверка создания файла</w:t>
      </w:r>
    </w:p>
    <w:p>
      <w:pPr>
        <w:numPr>
          <w:ilvl w:val="0"/>
          <w:numId w:val="1010"/>
        </w:numPr>
        <w:pStyle w:val="Compact"/>
      </w:pPr>
      <w:r>
        <w:t xml:space="preserve">Заполняем таблицу «Установленные права и разрешённые действия» , выполняя действия от имени владельца директории (файлов), определяем опытным путём, какие операции разрешены, а какие нет.Если операция разрешена, заносим в таблицу знак «+», если не разрешена, знак «-». При заполнении таблицы рассматриваем не все атрибуты файлов и директорий, а лишь «первые три»: г, w, х, для «владельца». В итоге рассматриваем 64 варианта. (Рис. 16, 17).</w:t>
      </w:r>
    </w:p>
    <w:p>
      <w:pPr>
        <w:pStyle w:val="CaptionedFigure"/>
      </w:pPr>
      <w:bookmarkStart w:id="54" w:name="fig:016"/>
      <w:r>
        <w:drawing>
          <wp:inline>
            <wp:extent cx="5132934" cy="4426003"/>
            <wp:effectExtent b="0" l="0" r="0" t="0"/>
            <wp:docPr descr="Figure 16: Процесс проверки разрешенных операций" title="" id="1" name="Picture"/>
            <a:graphic>
              <a:graphicData uri="http://schemas.openxmlformats.org/drawingml/2006/picture">
                <pic:pic>
                  <pic:nvPicPr>
                    <pic:cNvPr descr="image/report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4426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Процесс проверки разрешенных операций</w:t>
      </w:r>
    </w:p>
    <w:p>
      <w:pPr>
        <w:pStyle w:val="CaptionedFigure"/>
      </w:pPr>
      <w:bookmarkStart w:id="56" w:name="fig:017"/>
      <w:r>
        <w:drawing>
          <wp:inline>
            <wp:extent cx="4717996" cy="6662057"/>
            <wp:effectExtent b="0" l="0" r="0" t="0"/>
            <wp:docPr descr="Figure 17: Заполненная таблица" title="" id="1" name="Picture"/>
            <a:graphic>
              <a:graphicData uri="http://schemas.openxmlformats.org/drawingml/2006/picture">
                <pic:pic>
                  <pic:nvPicPr>
                    <pic:cNvPr descr="image/report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666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Заполненная таблица</w:t>
      </w:r>
    </w:p>
    <w:p>
      <w:pPr>
        <w:numPr>
          <w:ilvl w:val="0"/>
          <w:numId w:val="1011"/>
        </w:numPr>
        <w:pStyle w:val="Compact"/>
      </w:pPr>
      <w:r>
        <w:t xml:space="preserve">На основании заполненной таблицы определяем те или иные минимально необходимые права для выполнения операций внутри директории dir1, внося данные во вторую таблицу. (Рис. 18).</w:t>
      </w:r>
    </w:p>
    <w:p>
      <w:pPr>
        <w:pStyle w:val="CaptionedFigure"/>
      </w:pPr>
      <w:bookmarkStart w:id="58" w:name="fig:018"/>
      <w:r>
        <w:drawing>
          <wp:inline>
            <wp:extent cx="5334000" cy="1477107"/>
            <wp:effectExtent b="0" l="0" r="0" t="0"/>
            <wp:docPr descr="Figure 18: Проверка минимально необходимых прав для выполнения операций внутри 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Проверка минимально необходимых прав для выполнения операций внутри директории</w:t>
      </w:r>
    </w:p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CentOs.</w:t>
      </w:r>
    </w:p>
    <w:bookmarkEnd w:id="60"/>
    <w:bookmarkStart w:id="61" w:name="библиографический-список"/>
    <w:p>
      <w:pPr>
        <w:pStyle w:val="Heading1"/>
      </w:pPr>
      <w:r>
        <w:t xml:space="preserve">Библиографический список</w:t>
      </w:r>
    </w:p>
    <w:p>
      <w:pPr>
        <w:numPr>
          <w:ilvl w:val="0"/>
          <w:numId w:val="1012"/>
        </w:numPr>
      </w:pPr>
      <w:r>
        <w:t xml:space="preserve">Острейковский В. А. Информатика: учеб. для вузов / В. А. Острейковский. - 4-е изд., стер. - М.: Высш. шк., 2007. - 511 с.</w:t>
      </w:r>
    </w:p>
    <w:p>
      <w:pPr>
        <w:numPr>
          <w:ilvl w:val="0"/>
          <w:numId w:val="1012"/>
        </w:numPr>
      </w:pPr>
      <w:r>
        <w:t xml:space="preserve">Права в Linux [Электронный ресурс]. – Режим доступа : https://habr.com/ru/post/469667/, свободный. – Загл. с экрана.</w:t>
      </w:r>
    </w:p>
    <w:p>
      <w:pPr>
        <w:numPr>
          <w:ilvl w:val="0"/>
          <w:numId w:val="1012"/>
        </w:numPr>
      </w:pPr>
      <w:r>
        <w:t xml:space="preserve">Дискреционное разграничение доступа Linux [Электронный ресурс]. – Режим доступа : https://debianinstall.ru/iskretsionnoe-razgranichenie-dostupa-linux/, свободный. – Загл. с экрана.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Аксёнова Алина Владимировна</dc:creator>
  <dc:language>ru-RU</dc:language>
  <cp:keywords/>
  <dcterms:created xsi:type="dcterms:W3CDTF">2021-10-01T21:49:09Z</dcterms:created>
  <dcterms:modified xsi:type="dcterms:W3CDTF">2021-10-01T21:49:09Z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Основные атрибуты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