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Расширенные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Аксёнова</w:t>
      </w:r>
      <w:r>
        <w:t xml:space="preserve"> </w:t>
      </w:r>
      <w:r>
        <w:t xml:space="preserve">Алина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расширенными атрибутами файлов.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Закрепить дискреционное разграничение прав в Linux с расширенными атрибутами.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В Linux, как и в любой многопользовательской системе, абсолютно естественным образом возникает задача разграничения доступа субъектов — пользователей к объектам — файлам дерева каталогов. Один из подходов к разграничению доступа — так называемый дискреционный - предполагает назначение владельцев объектов, которые по собственному усмотрению определяют права доступа субъектов (других пользователей) к объектам (файлам), которыми владеют. Дискреционные механизмы разграничения доступа используются для разграничения прав доступа процессов как обычных пользователей, так и для ограничения прав системных программ в (например, служб операционной системы), которые работают от лица псевдопользовательских учетных записей. Чтобы получить доступ к файлам в Linux, используются разрешения. Эти разрешения назначаются трем объектам: файлу, группе и другому объекту. Для управления правами используется команда chmod. При использовании chmod в относительном режиме вы работаете с тремя индикаторами, чтобы указать, что вы хотите сделать. Сначала вы указываете, для кого вы хотите изменить разрешения. Для этого вы можете выбрать между пользователем (u), группой (g) и другими (o). Затем вы используете оператор для добавления или удаления разрешений из текущего режима или устанавливаете их абсолютно. В конце вы используете r(read), w(write) и x(execute), чтобы указать, какие разрешения вы хотите установить.При использовании chmod вы можете устанавливать разрешения для пользователя (user), группы (group) и других (other).Помимо основных разрешений, о которых вы только что прочитали, в Linux также есть набор расширенных разрешений. Это не те разрешения, которые вы устанавливаете по умолчанию, но иногда они предоставляют полезное дополнение.</w:t>
      </w:r>
    </w:p>
    <w:bookmarkEnd w:id="22"/>
    <w:bookmarkStart w:id="45" w:name="ход-работы"/>
    <w:p>
      <w:pPr>
        <w:pStyle w:val="Heading1"/>
      </w:pP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Проверим наличие file1 директории dir1, войдя в учетную завпись пользователя guest. Определим расширенные атрибуты файла. (Рис. 1).</w:t>
      </w:r>
    </w:p>
    <w:p>
      <w:pPr>
        <w:pStyle w:val="CaptionedFigure"/>
      </w:pPr>
      <w:bookmarkStart w:id="24" w:name="fig:001"/>
      <w:r>
        <w:drawing>
          <wp:inline>
            <wp:extent cx="5334000" cy="1922987"/>
            <wp:effectExtent b="0" l="0" r="0" t="0"/>
            <wp:docPr descr="Figure 1: Определение расширеннных атрибутов" title="" id="1" name="Picture"/>
            <a:graphic>
              <a:graphicData uri="http://schemas.openxmlformats.org/drawingml/2006/picture">
                <pic:pic>
                  <pic:nvPicPr>
                    <pic:cNvPr descr="image/report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2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Определение расширеннных атрибутов</w:t>
      </w:r>
    </w:p>
    <w:p>
      <w:pPr>
        <w:numPr>
          <w:ilvl w:val="0"/>
          <w:numId w:val="1002"/>
        </w:numPr>
        <w:pStyle w:val="Compact"/>
      </w:pPr>
      <w:r>
        <w:t xml:space="preserve">Установим на file1 права, разрешающие чтение и запись для ладельца файла.Проверим правильность выполнения команды. (Рис. 2).</w:t>
      </w:r>
    </w:p>
    <w:p>
      <w:pPr>
        <w:pStyle w:val="CaptionedFigure"/>
      </w:pPr>
      <w:bookmarkStart w:id="26" w:name="fig:002"/>
      <w:r>
        <w:drawing>
          <wp:inline>
            <wp:extent cx="3380974" cy="991240"/>
            <wp:effectExtent b="0" l="0" r="0" t="0"/>
            <wp:docPr descr="Figure 2: Установление прав на файл" title="" id="1" name="Picture"/>
            <a:graphic>
              <a:graphicData uri="http://schemas.openxmlformats.org/drawingml/2006/picture">
                <pic:pic>
                  <pic:nvPicPr>
                    <pic:cNvPr descr="image/report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974" cy="991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Установление прав на файл</w:t>
      </w:r>
    </w:p>
    <w:p>
      <w:pPr>
        <w:numPr>
          <w:ilvl w:val="0"/>
          <w:numId w:val="1003"/>
        </w:numPr>
        <w:pStyle w:val="Compact"/>
      </w:pPr>
      <w:r>
        <w:t xml:space="preserve">Попробуем установить на файл file1 расширенный атрибут a от имени пользователя guest. В результате получаем отказ на выполнение данного действия. (Рис. 3).</w:t>
      </w:r>
    </w:p>
    <w:p>
      <w:pPr>
        <w:pStyle w:val="CaptionedFigure"/>
      </w:pPr>
      <w:bookmarkStart w:id="28" w:name="fig:003"/>
      <w:r>
        <w:drawing>
          <wp:inline>
            <wp:extent cx="4249270" cy="806823"/>
            <wp:effectExtent b="0" l="0" r="0" t="0"/>
            <wp:docPr descr="Figure 3: Установление расширенного атрибута" title="" id="1" name="Picture"/>
            <a:graphic>
              <a:graphicData uri="http://schemas.openxmlformats.org/drawingml/2006/picture">
                <pic:pic>
                  <pic:nvPicPr>
                    <pic:cNvPr descr="image/report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270" cy="806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Установление расширенного атрибута</w:t>
      </w:r>
    </w:p>
    <w:p>
      <w:pPr>
        <w:numPr>
          <w:ilvl w:val="0"/>
          <w:numId w:val="1004"/>
        </w:numPr>
        <w:pStyle w:val="Compact"/>
      </w:pPr>
      <w:r>
        <w:t xml:space="preserve">С помощью команды su - заходим на второй консоли в учетную запись root . Попробуем установить расширенный атрибут a на файл /home/guest/dir1/file1 от имени суперпользователя, а затем проверяем правильность выполнения от имени guest. (Рис. 4).</w:t>
      </w:r>
    </w:p>
    <w:p>
      <w:pPr>
        <w:pStyle w:val="CaptionedFigure"/>
      </w:pPr>
      <w:bookmarkStart w:id="30" w:name="fig:004"/>
      <w:r>
        <w:drawing>
          <wp:inline>
            <wp:extent cx="5334000" cy="1458545"/>
            <wp:effectExtent b="0" l="0" r="0" t="0"/>
            <wp:docPr descr="Figure 4: Установление расширенного артибута от имени суперпользователя" title="" id="1" name="Picture"/>
            <a:graphic>
              <a:graphicData uri="http://schemas.openxmlformats.org/drawingml/2006/picture">
                <pic:pic>
                  <pic:nvPicPr>
                    <pic:cNvPr descr="image/report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Установление расширенного артибута от имени суперпользователя</w:t>
      </w:r>
    </w:p>
    <w:p>
      <w:pPr>
        <w:numPr>
          <w:ilvl w:val="0"/>
          <w:numId w:val="1005"/>
        </w:numPr>
        <w:pStyle w:val="Compact"/>
      </w:pPr>
      <w:r>
        <w:t xml:space="preserve">Выполним дозапись в файл file1 слова «test» командой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/home/guest/dir1/file1 После этого выполним чтение файла file1 командой cat. (Рис. 5).</w:t>
      </w:r>
    </w:p>
    <w:p>
      <w:pPr>
        <w:pStyle w:val="CaptionedFigure"/>
      </w:pPr>
      <w:bookmarkStart w:id="32" w:name="fig:005"/>
      <w:r>
        <w:drawing>
          <wp:inline>
            <wp:extent cx="3611495" cy="914400"/>
            <wp:effectExtent b="0" l="0" r="0" t="0"/>
            <wp:docPr descr="Figure 5: Дозапись в файл" title="" id="1" name="Picture"/>
            <a:graphic>
              <a:graphicData uri="http://schemas.openxmlformats.org/drawingml/2006/picture">
                <pic:pic>
                  <pic:nvPicPr>
                    <pic:cNvPr descr="image/report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49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Дозапись в файл</w:t>
      </w:r>
    </w:p>
    <w:p>
      <w:pPr>
        <w:numPr>
          <w:ilvl w:val="0"/>
          <w:numId w:val="1006"/>
        </w:numPr>
        <w:pStyle w:val="Compact"/>
      </w:pPr>
      <w:r>
        <w:t xml:space="preserve">Попробуем стереть имеющуюся в файлк информацию командой echo</w:t>
      </w:r>
      <w:r>
        <w:t xml:space="preserve"> </w:t>
      </w:r>
      <w:r>
        <w:t xml:space="preserve">“</w:t>
      </w:r>
      <w:r>
        <w:t xml:space="preserve">abcd</w:t>
      </w:r>
      <w:r>
        <w:t xml:space="preserve">”</w:t>
      </w:r>
      <w:r>
        <w:t xml:space="preserve"> </w:t>
      </w:r>
      <w:r>
        <w:t xml:space="preserve">&gt; file1, а также переименовать файл. (Рис. 6).</w:t>
      </w:r>
    </w:p>
    <w:p>
      <w:pPr>
        <w:pStyle w:val="CaptionedFigure"/>
      </w:pPr>
      <w:bookmarkStart w:id="34" w:name="fig:006"/>
      <w:r>
        <w:drawing>
          <wp:inline>
            <wp:extent cx="4833257" cy="960504"/>
            <wp:effectExtent b="0" l="0" r="0" t="0"/>
            <wp:docPr descr="Figure 6: Манипуляции с файлом" title="" id="1" name="Picture"/>
            <a:graphic>
              <a:graphicData uri="http://schemas.openxmlformats.org/drawingml/2006/picture">
                <pic:pic>
                  <pic:nvPicPr>
                    <pic:cNvPr descr="image/report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257" cy="960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Манипуляции с файлом</w:t>
      </w:r>
    </w:p>
    <w:p>
      <w:pPr>
        <w:numPr>
          <w:ilvl w:val="0"/>
          <w:numId w:val="1007"/>
        </w:numPr>
        <w:pStyle w:val="Compact"/>
      </w:pPr>
      <w:r>
        <w:t xml:space="preserve">Попробуем установить на файл file1 права, запрещающие чтение и за-</w:t>
      </w:r>
      <w:r>
        <w:t xml:space="preserve"> </w:t>
      </w:r>
      <w:r>
        <w:t xml:space="preserve">пись для владельца файла. В результате получаем отказ. (Рис. 7).</w:t>
      </w:r>
    </w:p>
    <w:p>
      <w:pPr>
        <w:pStyle w:val="CaptionedFigure"/>
      </w:pPr>
      <w:bookmarkStart w:id="36" w:name="fig:007"/>
      <w:r>
        <w:drawing>
          <wp:inline>
            <wp:extent cx="4564315" cy="461042"/>
            <wp:effectExtent b="0" l="0" r="0" t="0"/>
            <wp:docPr descr="Figure 7: Изменение прав доступа" title="" id="1" name="Picture"/>
            <a:graphic>
              <a:graphicData uri="http://schemas.openxmlformats.org/drawingml/2006/picture">
                <pic:pic>
                  <pic:nvPicPr>
                    <pic:cNvPr descr="image/report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15" cy="461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Изменение прав доступа</w:t>
      </w:r>
    </w:p>
    <w:p>
      <w:pPr>
        <w:numPr>
          <w:ilvl w:val="0"/>
          <w:numId w:val="1008"/>
        </w:numPr>
        <w:pStyle w:val="Compact"/>
      </w:pPr>
      <w:r>
        <w:t xml:space="preserve">Снимем расширенный атрибут a с файла /home/guest/dirl/file1 от</w:t>
      </w:r>
      <w:r>
        <w:t xml:space="preserve"> </w:t>
      </w:r>
      <w:r>
        <w:t xml:space="preserve">имени суперпользователя. (Рис. 8).</w:t>
      </w:r>
    </w:p>
    <w:p>
      <w:pPr>
        <w:pStyle w:val="CaptionedFigure"/>
      </w:pPr>
      <w:bookmarkStart w:id="38" w:name="fig:008"/>
      <w:r>
        <w:drawing>
          <wp:inline>
            <wp:extent cx="5334000" cy="1840363"/>
            <wp:effectExtent b="0" l="0" r="0" t="0"/>
            <wp:docPr descr="Figure 8: Снятие атрибута а" title="" id="1" name="Picture"/>
            <a:graphic>
              <a:graphicData uri="http://schemas.openxmlformats.org/drawingml/2006/picture">
                <pic:pic>
                  <pic:nvPicPr>
                    <pic:cNvPr descr="image/report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0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Снятие атрибута а</w:t>
      </w:r>
    </w:p>
    <w:p>
      <w:pPr>
        <w:numPr>
          <w:ilvl w:val="0"/>
          <w:numId w:val="1009"/>
        </w:numPr>
        <w:pStyle w:val="Compact"/>
      </w:pPr>
      <w:r>
        <w:t xml:space="preserve">Повторим не выполненные ранее действия. (Рис. 9).</w:t>
      </w:r>
    </w:p>
    <w:p>
      <w:pPr>
        <w:pStyle w:val="CaptionedFigure"/>
      </w:pPr>
      <w:bookmarkStart w:id="40" w:name="fig:009"/>
      <w:r>
        <w:drawing>
          <wp:inline>
            <wp:extent cx="5079146" cy="1844168"/>
            <wp:effectExtent b="0" l="0" r="0" t="0"/>
            <wp:docPr descr="Figure 9: Выполнение действий" title="" id="1" name="Picture"/>
            <a:graphic>
              <a:graphicData uri="http://schemas.openxmlformats.org/drawingml/2006/picture">
                <pic:pic>
                  <pic:nvPicPr>
                    <pic:cNvPr descr="image/report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146" cy="1844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Выполнение действий</w:t>
      </w:r>
    </w:p>
    <w:p>
      <w:pPr>
        <w:numPr>
          <w:ilvl w:val="0"/>
          <w:numId w:val="1010"/>
        </w:numPr>
        <w:pStyle w:val="Compact"/>
      </w:pPr>
      <w:r>
        <w:t xml:space="preserve">Заменим атрибут «a» атрибутом «i» от имени супепользователя. (Рис. 10, 10).</w:t>
      </w:r>
    </w:p>
    <w:p>
      <w:pPr>
        <w:pStyle w:val="CaptionedFigure"/>
      </w:pPr>
      <w:bookmarkStart w:id="42" w:name="fig:010"/>
      <w:r>
        <w:drawing>
          <wp:inline>
            <wp:extent cx="5334000" cy="1976013"/>
            <wp:effectExtent b="0" l="0" r="0" t="0"/>
            <wp:docPr descr="Figure 10: Замена атрибута «a» на «i»" title="" id="1" name="Picture"/>
            <a:graphic>
              <a:graphicData uri="http://schemas.openxmlformats.org/drawingml/2006/picture">
                <pic:pic>
                  <pic:nvPicPr>
                    <pic:cNvPr descr="image/report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6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Замена атрибута «a» на «i»</w:t>
      </w:r>
    </w:p>
    <w:p>
      <w:pPr>
        <w:numPr>
          <w:ilvl w:val="0"/>
          <w:numId w:val="1011"/>
        </w:numPr>
        <w:pStyle w:val="Compact"/>
      </w:pPr>
      <w:r>
        <w:t xml:space="preserve">Выполним все дйствия по шагам. В результате придем к выводу, что никакие действия с файлом не разрешены. (Рис. 11).</w:t>
      </w:r>
    </w:p>
    <w:p>
      <w:pPr>
        <w:pStyle w:val="CaptionedFigure"/>
      </w:pPr>
      <w:bookmarkStart w:id="44" w:name="fig:011"/>
      <w:r>
        <w:drawing>
          <wp:inline>
            <wp:extent cx="4910097" cy="1421546"/>
            <wp:effectExtent b="0" l="0" r="0" t="0"/>
            <wp:docPr descr="Figure 11: Проверка минимально необходимых прав для выполнения операций внутри директории" title="" id="1" name="Picture"/>
            <a:graphic>
              <a:graphicData uri="http://schemas.openxmlformats.org/drawingml/2006/picture">
                <pic:pic>
                  <pic:nvPicPr>
                    <pic:cNvPr descr="image/report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097" cy="1421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11: Проверка минимально необходимых прав для выполнения операций внутри директории</w:t>
      </w:r>
    </w:p>
    <w:bookmarkEnd w:id="45"/>
    <w:bookmarkStart w:id="4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выполнения данной работы были практические навыков работы в консоли с расширенными атрибутами файлов.</w:t>
      </w:r>
    </w:p>
    <w:bookmarkEnd w:id="46"/>
    <w:bookmarkStart w:id="47" w:name="библиографический-список"/>
    <w:p>
      <w:pPr>
        <w:pStyle w:val="Heading1"/>
      </w:pPr>
      <w:r>
        <w:t xml:space="preserve">Библиографический список</w:t>
      </w:r>
    </w:p>
    <w:p>
      <w:pPr>
        <w:numPr>
          <w:ilvl w:val="0"/>
          <w:numId w:val="1012"/>
        </w:numPr>
      </w:pPr>
      <w:r>
        <w:t xml:space="preserve">Острейковский В. А. Информатика: учеб. для вузов / В. А. Острейковский. - 4-е изд., стер. - М.: Высш. шк., 2007. - 511 с.</w:t>
      </w:r>
    </w:p>
    <w:p>
      <w:pPr>
        <w:numPr>
          <w:ilvl w:val="0"/>
          <w:numId w:val="1012"/>
        </w:numPr>
      </w:pPr>
      <w:r>
        <w:t xml:space="preserve">Права в Linux [Электронный ресурс]. – Режим доступа : https://habr.com/ru/post/469667/, свободный. – Загл. с экрана.</w:t>
      </w:r>
    </w:p>
    <w:p>
      <w:pPr>
        <w:numPr>
          <w:ilvl w:val="0"/>
          <w:numId w:val="1012"/>
        </w:numPr>
      </w:pPr>
      <w:r>
        <w:t xml:space="preserve">Дискреционное разграничение доступа Linux [Электронный ресурс]. – Режим доступа : https://debianinstall.ru/iskretsionnoe-razgranichenie-dostupa-linux/, свободный. – Загл. с экрана.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4</dc:title>
  <dc:creator>Аксёнова Алина Владимировна</dc:creator>
  <dc:language>ru-RU</dc:language>
  <cp:keywords/>
  <dcterms:created xsi:type="dcterms:W3CDTF">2021-10-28T09:10:21Z</dcterms:created>
  <dcterms:modified xsi:type="dcterms:W3CDTF">2021-10-28T09:10:21Z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PT Serif</vt:lpwstr>
  </property>
  <property fmtid="{D5CDD505-2E9C-101B-9397-08002B2CF9AE}" pid="41" name="mainfontoptions">
    <vt:lpwstr>Ligatures=TeX</vt:lpwstr>
  </property>
  <property fmtid="{D5CDD505-2E9C-101B-9397-08002B2CF9AE}" pid="42" name="monofont">
    <vt:lpwstr>PT 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PT 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PT 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Дискреционное разграничение прав в Linux. Расширенные атрибуты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