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Аксёнова</w:t>
      </w:r>
      <w:r>
        <w:t xml:space="preserve"> </w:t>
      </w:r>
      <w:r>
        <w:t xml:space="preserve">Алина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Linux.Проверить работу SELinx на практике совместно с веб-сервером Apache.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Получить первое практическое знакомство с технологией SELinux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Для разграничения доступа субъектов — программ к объектам — файлам дерева каталогов используют так называемый мандатный (от англ, mandatory — обязательный или принудительный) подход (MAC, mandotary access control), предполагающий следование обязательным правилам доступа к файлам, назначаемым администраторами системы. Правила доступа строятся на основе знания о внутреннем устройстве программ и представляют собой описание набора минимально необходимых условий их целевого функционирования. Таким образом, в мандатных правилах, ограничивающих доступ к SSH-ключам пользователя, только программе ssh должен быть разрешен доступ для непосредственного выполнения своих прямых функций, а программам firefox и skype в доступе к SSH-ключам должно быть отказано.</w:t>
      </w:r>
    </w:p>
    <w:bookmarkEnd w:id="22"/>
    <w:bookmarkStart w:id="59" w:name="ход-работы"/>
    <w:p>
      <w:pPr>
        <w:pStyle w:val="Heading1"/>
      </w:pP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Входим в систему и убеждаемся, что SELinux работает в режиме enforcing политики targeted. (Рис. 1).</w:t>
      </w:r>
    </w:p>
    <w:p>
      <w:pPr>
        <w:pStyle w:val="CaptionedFigure"/>
      </w:pPr>
      <w:bookmarkStart w:id="24" w:name="fig:001"/>
      <w:r>
        <w:drawing>
          <wp:inline>
            <wp:extent cx="4280006" cy="2566467"/>
            <wp:effectExtent b="0" l="0" r="0" t="0"/>
            <wp:docPr descr="Figure 1: Проверка режима и политики SELinux" title="" id="1" name="Picture"/>
            <a:graphic>
              <a:graphicData uri="http://schemas.openxmlformats.org/drawingml/2006/picture">
                <pic:pic>
                  <pic:nvPicPr>
                    <pic:cNvPr descr="image/report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006" cy="2566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Проверка режима и политики SELinux</w:t>
      </w:r>
    </w:p>
    <w:p>
      <w:pPr>
        <w:numPr>
          <w:ilvl w:val="0"/>
          <w:numId w:val="1002"/>
        </w:numPr>
        <w:pStyle w:val="Compact"/>
      </w:pPr>
      <w:r>
        <w:t xml:space="preserve">Проверяем работу веб-сервера. (Рис. 2).</w:t>
      </w:r>
    </w:p>
    <w:p>
      <w:pPr>
        <w:pStyle w:val="CaptionedFigure"/>
      </w:pPr>
      <w:bookmarkStart w:id="26" w:name="fig:002"/>
      <w:r>
        <w:drawing>
          <wp:inline>
            <wp:extent cx="4287690" cy="2919932"/>
            <wp:effectExtent b="0" l="0" r="0" t="0"/>
            <wp:docPr descr="Figure 2: Проверка статуса веб-сервера" title="" id="1" name="Picture"/>
            <a:graphic>
              <a:graphicData uri="http://schemas.openxmlformats.org/drawingml/2006/picture">
                <pic:pic>
                  <pic:nvPicPr>
                    <pic:cNvPr descr="image/report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90" cy="2919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Проверка статуса веб-сервера</w:t>
      </w:r>
    </w:p>
    <w:p>
      <w:pPr>
        <w:numPr>
          <w:ilvl w:val="0"/>
          <w:numId w:val="1003"/>
        </w:numPr>
        <w:pStyle w:val="Compact"/>
      </w:pPr>
      <w:r>
        <w:t xml:space="preserve">Определяем контекст безопасности веб-сервера.(Рис. 3).</w:t>
      </w:r>
    </w:p>
    <w:p>
      <w:pPr>
        <w:pStyle w:val="CaptionedFigure"/>
      </w:pPr>
      <w:bookmarkStart w:id="28" w:name="fig:003"/>
      <w:r>
        <w:drawing>
          <wp:inline>
            <wp:extent cx="4034117" cy="791455"/>
            <wp:effectExtent b="0" l="0" r="0" t="0"/>
            <wp:docPr descr="Figure 3: Определение контекста безопасности" title="" id="1" name="Picture"/>
            <a:graphic>
              <a:graphicData uri="http://schemas.openxmlformats.org/drawingml/2006/picture">
                <pic:pic>
                  <pic:nvPicPr>
                    <pic:cNvPr descr="image/report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17" cy="791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Определение контекста безопасности</w:t>
      </w:r>
    </w:p>
    <w:p>
      <w:pPr>
        <w:numPr>
          <w:ilvl w:val="0"/>
          <w:numId w:val="1004"/>
        </w:numPr>
        <w:pStyle w:val="Compact"/>
      </w:pPr>
      <w:r>
        <w:t xml:space="preserve">Теперь посмотрим текущее состояние SELinux переключателей. Как можно заметить, практически все переключатели выключены. (Рис. 4).</w:t>
      </w:r>
    </w:p>
    <w:p>
      <w:pPr>
        <w:pStyle w:val="CaptionedFigure"/>
      </w:pPr>
      <w:bookmarkStart w:id="30" w:name="fig:004"/>
      <w:r>
        <w:drawing>
          <wp:inline>
            <wp:extent cx="3726756" cy="1974796"/>
            <wp:effectExtent b="0" l="0" r="0" t="0"/>
            <wp:docPr descr="Figure 4: Состояние переключателей" title="" id="1" name="Picture"/>
            <a:graphic>
              <a:graphicData uri="http://schemas.openxmlformats.org/drawingml/2006/picture">
                <pic:pic>
                  <pic:nvPicPr>
                    <pic:cNvPr descr="image/report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56" cy="1974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Состояние переключателей</w:t>
      </w:r>
    </w:p>
    <w:p>
      <w:pPr>
        <w:numPr>
          <w:ilvl w:val="0"/>
          <w:numId w:val="1005"/>
        </w:numPr>
        <w:pStyle w:val="Compact"/>
      </w:pPr>
      <w:r>
        <w:t xml:space="preserve">Посмотрели статистику по политике. Кроме того, определили множество польхователей, ролей, типов (Рис. 5).</w:t>
      </w:r>
    </w:p>
    <w:p>
      <w:pPr>
        <w:pStyle w:val="CaptionedFigure"/>
      </w:pPr>
      <w:bookmarkStart w:id="32" w:name="fig:005"/>
      <w:r>
        <w:drawing>
          <wp:inline>
            <wp:extent cx="3281082" cy="2151529"/>
            <wp:effectExtent b="0" l="0" r="0" t="0"/>
            <wp:docPr descr="Figure 5: Статистика по политике" title="" id="1" name="Picture"/>
            <a:graphic>
              <a:graphicData uri="http://schemas.openxmlformats.org/drawingml/2006/picture">
                <pic:pic>
                  <pic:nvPicPr>
                    <pic:cNvPr descr="image/report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82" cy="2151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Статистика по политике</w:t>
      </w:r>
    </w:p>
    <w:p>
      <w:pPr>
        <w:pStyle w:val="BodyText"/>
      </w:pPr>
      <w:r>
        <w:t xml:space="preserve">6.Определили тип файлов и поддиректорий, находящихся в директории /var/www. Тип файлов, находящихся в директории /var/www/html, определить не удалось, т.к. директория не сожержит файлов. Кроме того, определили круг пользователей, которым разрешено создание файлов в данной директории. Оказалось, что только суперпользователь имеет такое право. (Рис. 6).</w:t>
      </w:r>
    </w:p>
    <w:p>
      <w:pPr>
        <w:pStyle w:val="CaptionedFigure"/>
      </w:pPr>
      <w:bookmarkStart w:id="34" w:name="fig:006"/>
      <w:r>
        <w:drawing>
          <wp:inline>
            <wp:extent cx="4195482" cy="430305"/>
            <wp:effectExtent b="0" l="0" r="0" t="0"/>
            <wp:docPr descr="Figure 6: Определяем типы" title="" id="1" name="Picture"/>
            <a:graphic>
              <a:graphicData uri="http://schemas.openxmlformats.org/drawingml/2006/picture">
                <pic:pic>
                  <pic:nvPicPr>
                    <pic:cNvPr descr="image/report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482" cy="430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Определяем типы</w:t>
      </w:r>
    </w:p>
    <w:p>
      <w:pPr>
        <w:numPr>
          <w:ilvl w:val="0"/>
          <w:numId w:val="1006"/>
        </w:numPr>
        <w:pStyle w:val="Compact"/>
      </w:pPr>
      <w:r>
        <w:t xml:space="preserve">Создали от имени суперпользователя html-файл. (Рис. 7).</w:t>
      </w:r>
    </w:p>
    <w:p>
      <w:pPr>
        <w:pStyle w:val="CaptionedFigure"/>
      </w:pPr>
      <w:bookmarkStart w:id="36" w:name="fig:007"/>
      <w:r>
        <w:drawing>
          <wp:inline>
            <wp:extent cx="4303058" cy="2889196"/>
            <wp:effectExtent b="0" l="0" r="0" t="0"/>
            <wp:docPr descr="Figure 7: Создание html-файла" title="" id="1" name="Picture"/>
            <a:graphic>
              <a:graphicData uri="http://schemas.openxmlformats.org/drawingml/2006/picture">
                <pic:pic>
                  <pic:nvPicPr>
                    <pic:cNvPr descr="image/report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058" cy="2889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Создание html-файла</w:t>
      </w:r>
    </w:p>
    <w:p>
      <w:pPr>
        <w:numPr>
          <w:ilvl w:val="0"/>
          <w:numId w:val="1007"/>
        </w:numPr>
        <w:pStyle w:val="Compact"/>
      </w:pPr>
      <w:r>
        <w:t xml:space="preserve">Проверили контекст созданного файла и обратились к файлу через веб-сервер (Рис. 8, -fig. 9]).</w:t>
      </w:r>
    </w:p>
    <w:p>
      <w:pPr>
        <w:pStyle w:val="CaptionedFigure"/>
      </w:pPr>
      <w:bookmarkStart w:id="38" w:name="fig:008"/>
      <w:r>
        <w:drawing>
          <wp:inline>
            <wp:extent cx="695325" cy="56993"/>
            <wp:effectExtent b="0" l="0" r="0" t="0"/>
            <wp:docPr descr="Figure 8: Проверка контекста файла" title="" id="1" name="Picture"/>
            <a:graphic>
              <a:graphicData uri="http://schemas.openxmlformats.org/drawingml/2006/picture">
                <pic:pic>
                  <pic:nvPicPr>
                    <pic:cNvPr descr="image/report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56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Проверка контекста файла</w:t>
      </w:r>
    </w:p>
    <w:p>
      <w:pPr>
        <w:pStyle w:val="CaptionedFigure"/>
      </w:pPr>
      <w:bookmarkStart w:id="40" w:name="fig:009"/>
      <w:r>
        <w:drawing>
          <wp:inline>
            <wp:extent cx="5334000" cy="2336799"/>
            <wp:effectExtent b="0" l="0" r="0" t="0"/>
            <wp:docPr descr="Figure 9: Обращение через веб-сервер" title="" id="1" name="Picture"/>
            <a:graphic>
              <a:graphicData uri="http://schemas.openxmlformats.org/drawingml/2006/picture">
                <pic:pic>
                  <pic:nvPicPr>
                    <pic:cNvPr descr="image/report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6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Обращение через веб-сервер</w:t>
      </w:r>
    </w:p>
    <w:p>
      <w:pPr>
        <w:numPr>
          <w:ilvl w:val="0"/>
          <w:numId w:val="1008"/>
        </w:numPr>
        <w:pStyle w:val="Compact"/>
      </w:pPr>
      <w:r>
        <w:t xml:space="preserve">Изучили справку man httpd_selinux и сопоставили их с типом файла test. (Рис. 10).</w:t>
      </w:r>
    </w:p>
    <w:p>
      <w:pPr>
        <w:pStyle w:val="CaptionedFigure"/>
      </w:pPr>
      <w:bookmarkStart w:id="42" w:name="fig:010"/>
      <w:r>
        <w:drawing>
          <wp:inline>
            <wp:extent cx="5334000" cy="498000"/>
            <wp:effectExtent b="0" l="0" r="0" t="0"/>
            <wp:docPr descr="Figure 10: Тип файла" title="" id="1" name="Picture"/>
            <a:graphic>
              <a:graphicData uri="http://schemas.openxmlformats.org/drawingml/2006/picture">
                <pic:pic>
                  <pic:nvPicPr>
                    <pic:cNvPr descr="image/report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Тип файла</w:t>
      </w:r>
    </w:p>
    <w:p>
      <w:pPr>
        <w:numPr>
          <w:ilvl w:val="0"/>
          <w:numId w:val="1009"/>
        </w:numPr>
        <w:pStyle w:val="Compact"/>
      </w:pPr>
      <w:r>
        <w:t xml:space="preserve">Изменили контекст файла на samba_share_t и проверили, что контекст поменялся. После этого в браузере получили сообщение об ошибке. Это произошло, поскольку SELinux запретил доступ к файлу (Рис. 11, 12).</w:t>
      </w:r>
    </w:p>
    <w:p>
      <w:pPr>
        <w:pStyle w:val="CaptionedFigure"/>
      </w:pPr>
      <w:bookmarkStart w:id="44" w:name="fig:011"/>
      <w:r>
        <w:drawing>
          <wp:inline>
            <wp:extent cx="4256954" cy="453357"/>
            <wp:effectExtent b="0" l="0" r="0" t="0"/>
            <wp:docPr descr="Figure 11: Изменение контекста" title="" id="1" name="Picture"/>
            <a:graphic>
              <a:graphicData uri="http://schemas.openxmlformats.org/drawingml/2006/picture">
                <pic:pic>
                  <pic:nvPicPr>
                    <pic:cNvPr descr="image/report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954" cy="453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11: Изменение контекста</w:t>
      </w:r>
    </w:p>
    <w:p>
      <w:pPr>
        <w:pStyle w:val="CaptionedFigure"/>
      </w:pPr>
      <w:bookmarkStart w:id="46" w:name="fig:012"/>
      <w:r>
        <w:drawing>
          <wp:inline>
            <wp:extent cx="5334000" cy="2195061"/>
            <wp:effectExtent b="0" l="0" r="0" t="0"/>
            <wp:docPr descr="Figure 12: Повторный просмотр файла в браузере" title="" id="1" name="Picture"/>
            <a:graphic>
              <a:graphicData uri="http://schemas.openxmlformats.org/drawingml/2006/picture">
                <pic:pic>
                  <pic:nvPicPr>
                    <pic:cNvPr descr="image/report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5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12: Повторный просмотр файла в браузере</w:t>
      </w:r>
    </w:p>
    <w:p>
      <w:pPr>
        <w:numPr>
          <w:ilvl w:val="0"/>
          <w:numId w:val="1010"/>
        </w:numPr>
        <w:pStyle w:val="Compact"/>
      </w:pPr>
      <w:r>
        <w:t xml:space="preserve">Запустили веб-сервер Apache на прослушивание ТСР-порта 81. После чего перезапустили веб-сервер и проанализировали log-файлы. Также проверили список портов (Рис. 13, 14).</w:t>
      </w:r>
    </w:p>
    <w:p>
      <w:pPr>
        <w:pStyle w:val="CaptionedFigure"/>
      </w:pPr>
      <w:bookmarkStart w:id="48" w:name="fig:013"/>
      <w:r>
        <w:drawing>
          <wp:inline>
            <wp:extent cx="5334000" cy="3456252"/>
            <wp:effectExtent b="0" l="0" r="0" t="0"/>
            <wp:docPr descr="Figure 13: Запуск веб-сервера" title="" id="1" name="Picture"/>
            <a:graphic>
              <a:graphicData uri="http://schemas.openxmlformats.org/drawingml/2006/picture">
                <pic:pic>
                  <pic:nvPicPr>
                    <pic:cNvPr descr="image/report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6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13: Запуск веб-сервера</w:t>
      </w:r>
    </w:p>
    <w:p>
      <w:pPr>
        <w:pStyle w:val="CaptionedFigure"/>
      </w:pPr>
      <w:bookmarkStart w:id="50" w:name="fig:014"/>
      <w:r>
        <w:drawing>
          <wp:inline>
            <wp:extent cx="3895805" cy="4771784"/>
            <wp:effectExtent b="0" l="0" r="0" t="0"/>
            <wp:docPr descr="Figure 14: Анализ лог-файлов" title="" id="1" name="Picture"/>
            <a:graphic>
              <a:graphicData uri="http://schemas.openxmlformats.org/drawingml/2006/picture">
                <pic:pic>
                  <pic:nvPicPr>
                    <pic:cNvPr descr="image/report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805" cy="477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14: Анализ лог-файлов</w:t>
      </w:r>
    </w:p>
    <w:p>
      <w:pPr>
        <w:numPr>
          <w:ilvl w:val="0"/>
          <w:numId w:val="1011"/>
        </w:numPr>
        <w:pStyle w:val="Compact"/>
      </w:pPr>
      <w:r>
        <w:t xml:space="preserve">Снова запустили веб-сервер Apache и вернули контекст httpd_sys_cоntent__t к файлу, а затем попробовали получить доступ к файлу через браузер. В результате увидели содержимое файла (Рис. 15, 16).</w:t>
      </w:r>
    </w:p>
    <w:p>
      <w:pPr>
        <w:pStyle w:val="CaptionedFigure"/>
      </w:pPr>
      <w:bookmarkStart w:id="52" w:name="fig:015"/>
      <w:r>
        <w:drawing>
          <wp:inline>
            <wp:extent cx="3911173" cy="499462"/>
            <wp:effectExtent b="0" l="0" r="0" t="0"/>
            <wp:docPr descr="Figure 15: Запуск веб-сервера" title="" id="1" name="Picture"/>
            <a:graphic>
              <a:graphicData uri="http://schemas.openxmlformats.org/drawingml/2006/picture">
                <pic:pic>
                  <pic:nvPicPr>
                    <pic:cNvPr descr="image/report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173" cy="499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15: Запуск веб-сервера</w:t>
      </w:r>
    </w:p>
    <w:p>
      <w:pPr>
        <w:pStyle w:val="CaptionedFigure"/>
      </w:pPr>
      <w:bookmarkStart w:id="54" w:name="fig:016"/>
      <w:r>
        <w:drawing>
          <wp:inline>
            <wp:extent cx="5334000" cy="2218826"/>
            <wp:effectExtent b="0" l="0" r="0" t="0"/>
            <wp:docPr descr="Figure 16: Доступ к файлу" title="" id="1" name="Picture"/>
            <a:graphic>
              <a:graphicData uri="http://schemas.openxmlformats.org/drawingml/2006/picture">
                <pic:pic>
                  <pic:nvPicPr>
                    <pic:cNvPr descr="image/report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8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16: Доступ к файлу</w:t>
      </w:r>
    </w:p>
    <w:p>
      <w:pPr>
        <w:numPr>
          <w:ilvl w:val="0"/>
          <w:numId w:val="1012"/>
        </w:numPr>
        <w:pStyle w:val="Compact"/>
      </w:pPr>
      <w:r>
        <w:t xml:space="preserve">Исправили обратно конфигурационный файл apache, вернув Listen 80 и попытались удалите привязку http_port_t к 81 порту. Вылезла ошибка, поскольку порт 81 определен на уровне политики. После этого удилили html-файл (Рис. 17, 18).</w:t>
      </w:r>
    </w:p>
    <w:p>
      <w:pPr>
        <w:pStyle w:val="CaptionedFigure"/>
      </w:pPr>
      <w:bookmarkStart w:id="56" w:name="fig:017"/>
      <w:r>
        <w:drawing>
          <wp:inline>
            <wp:extent cx="4495159" cy="3342554"/>
            <wp:effectExtent b="0" l="0" r="0" t="0"/>
            <wp:docPr descr="Figure 17: Исправление конфигурационного файла" title="" id="1" name="Picture"/>
            <a:graphic>
              <a:graphicData uri="http://schemas.openxmlformats.org/drawingml/2006/picture">
                <pic:pic>
                  <pic:nvPicPr>
                    <pic:cNvPr descr="image/report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59" cy="3342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17: Исправление конфигурационного файла</w:t>
      </w:r>
    </w:p>
    <w:p>
      <w:pPr>
        <w:pStyle w:val="CaptionedFigure"/>
      </w:pPr>
      <w:bookmarkStart w:id="58" w:name="fig:018"/>
      <w:r>
        <w:drawing>
          <wp:inline>
            <wp:extent cx="3941909" cy="560934"/>
            <wp:effectExtent b="0" l="0" r="0" t="0"/>
            <wp:docPr descr="Figure 18: Удаление привезки и файла html" title="" id="1" name="Picture"/>
            <a:graphic>
              <a:graphicData uri="http://schemas.openxmlformats.org/drawingml/2006/picture">
                <pic:pic>
                  <pic:nvPicPr>
                    <pic:cNvPr descr="image/report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909" cy="56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18: Удаление привезки и файла html</w:t>
      </w:r>
    </w:p>
    <w:bookmarkEnd w:id="59"/>
    <w:bookmarkStart w:id="6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выполнения данной работы была изучена технология SELinux, а также проверена работа SELinux с веб-сервером Apache.</w:t>
      </w:r>
    </w:p>
    <w:bookmarkEnd w:id="60"/>
    <w:bookmarkStart w:id="61" w:name="библиографический-список"/>
    <w:p>
      <w:pPr>
        <w:pStyle w:val="Heading1"/>
      </w:pPr>
      <w:r>
        <w:t xml:space="preserve">Библиографический список</w:t>
      </w:r>
    </w:p>
    <w:p>
      <w:pPr>
        <w:numPr>
          <w:ilvl w:val="0"/>
          <w:numId w:val="1013"/>
        </w:numPr>
      </w:pPr>
      <w:r>
        <w:t xml:space="preserve">Острейковский В. А. Информатика: учеб. для вузов / В. А. Острейковский. - 4-е изд., стер. - М.: Высш. шк., 2007. - 511 с.</w:t>
      </w:r>
    </w:p>
    <w:p>
      <w:pPr>
        <w:numPr>
          <w:ilvl w:val="0"/>
          <w:numId w:val="1013"/>
        </w:numPr>
      </w:pPr>
      <w:r>
        <w:t xml:space="preserve">Права в Linux [Электронный ресурс]. – Режим доступа : https://habr.com/ru/post/469667/, свободный. – Загл. с экрана.</w:t>
      </w:r>
    </w:p>
    <w:p>
      <w:pPr>
        <w:numPr>
          <w:ilvl w:val="0"/>
          <w:numId w:val="1013"/>
        </w:numPr>
      </w:pPr>
      <w:r>
        <w:t xml:space="preserve">Мандатное (принудительное) разграничение доступа Linux [Электронный ресурс]. – Режим доступа : https://debianinstall.ru/mandatnoe-prinuditelnoe-razgranichenie-dostupa-linux/, свободный. – Загл. с экрана.</w:t>
      </w:r>
    </w:p>
    <w:p>
      <w:pPr>
        <w:numPr>
          <w:ilvl w:val="0"/>
          <w:numId w:val="1013"/>
        </w:numPr>
      </w:pPr>
      <w:r>
        <w:t xml:space="preserve">Права доступа Unix, SUID, SGID, Sticky биты [Электронный ресурс]. – Режим доступа : https://help.ubuntu.ru/wiki/%D1%81%D1%82%D0%B0%D0%BD%D0%B4%D0%B0%D1%80%D1%82%D0%BD%D1%8B%D0%B5_%D0%BF%D1%80%D0%B0%D0%B2%D0%B0_unix, свободный. – Загл. с экрана.</w:t>
      </w:r>
    </w:p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6</dc:title>
  <dc:creator>Аксёнова Алина Владимировна</dc:creator>
  <dc:language>ru-RU</dc:language>
  <cp:keywords/>
  <dcterms:created xsi:type="dcterms:W3CDTF">2021-11-26T15:33:30Z</dcterms:created>
  <dcterms:modified xsi:type="dcterms:W3CDTF">2021-11-26T15:33:30Z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PT Serif</vt:lpwstr>
  </property>
  <property fmtid="{D5CDD505-2E9C-101B-9397-08002B2CF9AE}" pid="41" name="mainfontoptions">
    <vt:lpwstr>Ligatures=TeX</vt:lpwstr>
  </property>
  <property fmtid="{D5CDD505-2E9C-101B-9397-08002B2CF9AE}" pid="42" name="monofont">
    <vt:lpwstr>PT 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PT 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PT 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Мандатное разграничение прав в Linux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