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88" w:rsidRPr="002F0D1B" w:rsidRDefault="009102F1">
      <w:pPr>
        <w:rPr>
          <w:sz w:val="28"/>
          <w:szCs w:val="28"/>
        </w:rPr>
      </w:pPr>
      <w:r w:rsidRPr="002F0D1B">
        <w:rPr>
          <w:sz w:val="28"/>
          <w:szCs w:val="28"/>
        </w:rP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:rsidR="009102F1" w:rsidRPr="002F0D1B" w:rsidRDefault="009102F1">
      <w:pPr>
        <w:rPr>
          <w:sz w:val="28"/>
          <w:szCs w:val="28"/>
        </w:rPr>
      </w:pPr>
      <w:r w:rsidRPr="002F0D1B">
        <w:rPr>
          <w:sz w:val="28"/>
          <w:szCs w:val="28"/>
        </w:rPr>
        <w:t>1. Определить в БНФ понятие «</w:t>
      </w:r>
      <w:proofErr w:type="spellStart"/>
      <w:r w:rsidRPr="002F0D1B">
        <w:rPr>
          <w:sz w:val="28"/>
          <w:szCs w:val="28"/>
        </w:rPr>
        <w:t>целое_число</w:t>
      </w:r>
      <w:proofErr w:type="spellEnd"/>
      <w:r w:rsidRPr="002F0D1B">
        <w:rPr>
          <w:sz w:val="28"/>
          <w:szCs w:val="28"/>
        </w:rPr>
        <w:t>»</w:t>
      </w:r>
    </w:p>
    <w:p w:rsidR="00CE734E" w:rsidRPr="002F0D1B" w:rsidRDefault="00CE734E" w:rsidP="009102F1">
      <w:pPr>
        <w:rPr>
          <w:rFonts w:ascii="Courier New" w:hAnsi="Courier New" w:cs="Courier New"/>
          <w:sz w:val="28"/>
          <w:szCs w:val="28"/>
        </w:rPr>
      </w:pPr>
      <w:r w:rsidRPr="002F0D1B">
        <w:rPr>
          <w:rFonts w:ascii="Courier New" w:hAnsi="Courier New" w:cs="Courier New"/>
          <w:sz w:val="28"/>
          <w:szCs w:val="28"/>
        </w:rPr>
        <w:t>&lt;целое</w:t>
      </w:r>
      <w:proofErr w:type="gramStart"/>
      <w:r w:rsidRPr="002F0D1B">
        <w:rPr>
          <w:rFonts w:ascii="Courier New" w:hAnsi="Courier New" w:cs="Courier New"/>
          <w:sz w:val="28"/>
          <w:szCs w:val="28"/>
        </w:rPr>
        <w:t>&gt;:=</w:t>
      </w:r>
      <w:proofErr w:type="gramEnd"/>
      <w:r w:rsidRPr="002F0D1B">
        <w:rPr>
          <w:rFonts w:ascii="Courier New" w:hAnsi="Courier New" w:cs="Courier New"/>
          <w:sz w:val="28"/>
          <w:szCs w:val="28"/>
        </w:rPr>
        <w:t>&lt;целое без знака&gt;|+&lt;целое без знака&gt;|-&lt;целое без знака&gt;</w:t>
      </w:r>
    </w:p>
    <w:p w:rsidR="00CE734E" w:rsidRPr="002F0D1B" w:rsidRDefault="00CE734E" w:rsidP="009102F1">
      <w:pPr>
        <w:rPr>
          <w:rFonts w:ascii="Courier New" w:hAnsi="Courier New" w:cs="Courier New"/>
          <w:sz w:val="28"/>
          <w:szCs w:val="28"/>
        </w:rPr>
      </w:pPr>
      <w:r w:rsidRPr="002F0D1B">
        <w:rPr>
          <w:rFonts w:ascii="Courier New" w:hAnsi="Courier New" w:cs="Courier New"/>
          <w:sz w:val="28"/>
          <w:szCs w:val="28"/>
        </w:rPr>
        <w:t>&lt;целое без знака</w:t>
      </w:r>
      <w:proofErr w:type="gramStart"/>
      <w:r w:rsidRPr="002F0D1B">
        <w:rPr>
          <w:rFonts w:ascii="Courier New" w:hAnsi="Courier New" w:cs="Courier New"/>
          <w:sz w:val="28"/>
          <w:szCs w:val="28"/>
        </w:rPr>
        <w:t>&gt;:=</w:t>
      </w:r>
      <w:proofErr w:type="gramEnd"/>
      <w:r w:rsidRPr="002F0D1B">
        <w:rPr>
          <w:rFonts w:ascii="Courier New" w:hAnsi="Courier New" w:cs="Courier New"/>
          <w:sz w:val="28"/>
          <w:szCs w:val="28"/>
        </w:rPr>
        <w:t>&lt;цифра&gt;|&lt;целое без знака&gt;&lt;цифра&gt;</w:t>
      </w:r>
    </w:p>
    <w:p w:rsidR="00CE734E" w:rsidRPr="002F0D1B" w:rsidRDefault="00CE734E" w:rsidP="009102F1">
      <w:pPr>
        <w:rPr>
          <w:rFonts w:ascii="Courier New" w:hAnsi="Courier New" w:cs="Courier New"/>
          <w:sz w:val="28"/>
          <w:szCs w:val="28"/>
          <w:lang w:val="en-US"/>
        </w:rPr>
      </w:pPr>
      <w:r w:rsidRPr="002F0D1B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2F0D1B">
        <w:rPr>
          <w:rFonts w:ascii="Courier New" w:hAnsi="Courier New" w:cs="Courier New"/>
          <w:sz w:val="28"/>
          <w:szCs w:val="28"/>
        </w:rPr>
        <w:t>цифра</w:t>
      </w:r>
      <w:proofErr w:type="gramEnd"/>
      <w:r w:rsidRPr="002F0D1B">
        <w:rPr>
          <w:rFonts w:ascii="Courier New" w:hAnsi="Courier New" w:cs="Courier New"/>
          <w:sz w:val="28"/>
          <w:szCs w:val="28"/>
          <w:lang w:val="en-US"/>
        </w:rPr>
        <w:t>&gt;:=</w:t>
      </w:r>
      <w:r w:rsidRPr="002F0D1B">
        <w:rPr>
          <w:rFonts w:ascii="Courier New" w:hAnsi="Courier New" w:cs="Courier New"/>
          <w:sz w:val="28"/>
          <w:szCs w:val="28"/>
        </w:rPr>
        <w:t>0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1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2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3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4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5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6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7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8</w:t>
      </w:r>
      <w:r w:rsidRPr="002F0D1B">
        <w:rPr>
          <w:rFonts w:ascii="Courier New" w:hAnsi="Courier New" w:cs="Courier New"/>
          <w:sz w:val="28"/>
          <w:szCs w:val="28"/>
          <w:lang w:val="en-US"/>
        </w:rPr>
        <w:t>|</w:t>
      </w:r>
      <w:r w:rsidRPr="002F0D1B">
        <w:rPr>
          <w:rFonts w:ascii="Courier New" w:hAnsi="Courier New" w:cs="Courier New"/>
          <w:sz w:val="28"/>
          <w:szCs w:val="28"/>
        </w:rPr>
        <w:t>9</w:t>
      </w:r>
    </w:p>
    <w:p w:rsidR="009102F1" w:rsidRPr="002F0D1B" w:rsidRDefault="00532A03" w:rsidP="009102F1">
      <w:pPr>
        <w:spacing w:after="0" w:line="240" w:lineRule="auto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bCs/>
          <w:color w:val="111111"/>
          <w:sz w:val="28"/>
          <w:szCs w:val="28"/>
          <w:lang w:eastAsia="ru-RU"/>
        </w:rPr>
        <w:t xml:space="preserve">2. </w:t>
      </w:r>
      <w:r w:rsidR="009102F1" w:rsidRPr="002F0D1B">
        <w:rPr>
          <w:rFonts w:ascii="Segoe UI" w:eastAsia="Times New Roman" w:hAnsi="Segoe UI" w:cs="Segoe UI"/>
          <w:bCs/>
          <w:color w:val="111111"/>
          <w:sz w:val="28"/>
          <w:szCs w:val="28"/>
          <w:lang w:eastAsia="ru-RU"/>
        </w:rPr>
        <w:t>БНФ для арифметических выражений</w:t>
      </w:r>
      <w:r w:rsidR="009102F1"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:</w:t>
      </w:r>
    </w:p>
    <w:p w:rsidR="009102F1" w:rsidRPr="002F0D1B" w:rsidRDefault="009102F1" w:rsidP="00910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 xml:space="preserve">В алфавите </w:t>
      </w:r>
      <w:proofErr w:type="gramStart"/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{ +</w:t>
      </w:r>
      <w:proofErr w:type="gramEnd"/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, –, *, /, ^, a, (, ) } мы можем определить арифметические выражения следующим образом:</w:t>
      </w:r>
    </w:p>
    <w:p w:rsidR="009102F1" w:rsidRPr="002F0D1B" w:rsidRDefault="009102F1" w:rsidP="00910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</w:pP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&lt;Выражение</w:t>
      </w:r>
      <w:proofErr w:type="gramStart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&gt;::</w:t>
      </w:r>
      <w:proofErr w:type="gramEnd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= &lt;Операнд&gt; | &lt;</w:t>
      </w:r>
      <w:r w:rsidR="007D347D"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Выражение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&gt; &lt;Оператор&gt; &lt;</w:t>
      </w:r>
      <w:r w:rsidR="007D347D"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Выражение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&gt;</w:t>
      </w:r>
    </w:p>
    <w:p w:rsidR="009102F1" w:rsidRPr="002F0D1B" w:rsidRDefault="009102F1" w:rsidP="00910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</w:pP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&lt;Операнд&gt;</w:t>
      </w:r>
      <w:proofErr w:type="gramStart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 xml:space="preserve"> ::</w:t>
      </w:r>
      <w:proofErr w:type="gramEnd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= &lt;</w:t>
      </w:r>
      <w:proofErr w:type="spellStart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Целое_число</w:t>
      </w:r>
      <w:proofErr w:type="spellEnd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&gt; | a</w:t>
      </w:r>
    </w:p>
    <w:p w:rsidR="007D347D" w:rsidRPr="002F0D1B" w:rsidRDefault="009102F1" w:rsidP="007D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</w:pP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&lt;Оператор&gt;</w:t>
      </w:r>
      <w:proofErr w:type="gramStart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 xml:space="preserve"> ::</w:t>
      </w:r>
      <w:proofErr w:type="gramEnd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= + | - | * | / | ^</w:t>
      </w:r>
      <w:bookmarkStart w:id="0" w:name="_GoBack"/>
      <w:bookmarkEnd w:id="0"/>
    </w:p>
    <w:p w:rsidR="00CE734E" w:rsidRPr="002F0D1B" w:rsidRDefault="00CE734E" w:rsidP="007D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</w:pPr>
    </w:p>
    <w:p w:rsidR="009102F1" w:rsidRPr="002F0D1B" w:rsidRDefault="009102F1" w:rsidP="007D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</w:pP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&lt;Операнд&gt;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представляет целое число или символ “a”, а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&lt;Оператор&gt;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обозначает одну из операций: сложение, вычитание, умножение, деление или возведение в степень.</w:t>
      </w:r>
    </w:p>
    <w:p w:rsidR="009102F1" w:rsidRPr="002F0D1B" w:rsidRDefault="009102F1" w:rsidP="00532A03">
      <w:pPr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Приоритет операций отражается в порядке, в котором они перечислены в правилах. Возведение в степень (^) имеет более высокий приоритет, чем остальные операции.</w:t>
      </w:r>
    </w:p>
    <w:p w:rsidR="00532A03" w:rsidRPr="002F0D1B" w:rsidRDefault="009102F1" w:rsidP="00532A03">
      <w:pPr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Левая ассоциативность остальных операций означает, что</w:t>
      </w:r>
      <w:r w:rsidR="00532A03"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 xml:space="preserve"> они выполняются слева направо. 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Правая ассоциативность операции возведения в степень означает, что</w:t>
      </w:r>
      <w:r w:rsidR="00532A03"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 xml:space="preserve"> она выполняется справа налево </w:t>
      </w:r>
    </w:p>
    <w:p w:rsidR="00532A03" w:rsidRPr="002F0D1B" w:rsidRDefault="00532A03" w:rsidP="00CE734E">
      <w:pPr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-БНФ используется для формального описания синтаксиса языков программирования, командных языков, запросов к базам данных и других формализованных языков.</w:t>
      </w:r>
      <w:r w:rsidR="00CE734E"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 xml:space="preserve"> 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Она помогает разработчикам понять, какие конструкции допустимы в языке и как они могут быть комбинированы.</w:t>
      </w:r>
    </w:p>
    <w:p w:rsidR="00532A03" w:rsidRPr="002F0D1B" w:rsidRDefault="00532A03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t xml:space="preserve">Для удобства и компактности описаний, в расширенных БНФ (РБНФ) вводятся следующие дополнительные конструкции (метасимволы): </w:t>
      </w:r>
    </w:p>
    <w:p w:rsidR="00532A03" w:rsidRPr="002F0D1B" w:rsidRDefault="00532A03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lastRenderedPageBreak/>
        <w:sym w:font="Symbol" w:char="F02D"/>
      </w:r>
      <w:r w:rsidRPr="002F0D1B">
        <w:rPr>
          <w:sz w:val="28"/>
          <w:szCs w:val="28"/>
        </w:rPr>
        <w:t xml:space="preserve"> квадратные скобки «[» и «]» означают, что заключенная в них синтаксическая конструкция может отсутствовать; </w:t>
      </w:r>
    </w:p>
    <w:p w:rsidR="00532A03" w:rsidRPr="002F0D1B" w:rsidRDefault="00532A03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фигурные скобки «{» и «}» означают повторение заключенной в них синтаксической конструкции ноль или более раз;</w:t>
      </w:r>
    </w:p>
    <w:p w:rsidR="00532A03" w:rsidRPr="002F0D1B" w:rsidRDefault="00532A03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t xml:space="preserve"> </w:t>
      </w: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сочетание фигурных скобок и косой черты «{/» и «/}» используется для обозначения повторения один и более раз;</w:t>
      </w:r>
    </w:p>
    <w:p w:rsidR="00532A03" w:rsidRPr="002F0D1B" w:rsidRDefault="00532A03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t xml:space="preserve"> </w:t>
      </w: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круглые скобки «(» и «)» используются для ограничения альтернативных конструкций;</w:t>
      </w:r>
    </w:p>
    <w:p w:rsidR="00532A03" w:rsidRPr="002F0D1B" w:rsidRDefault="00532A03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t xml:space="preserve"> </w:t>
      </w: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кавычки используются в тех случаях, когда один из метасимволов нужно включить в цепочку обычным образом.</w:t>
      </w:r>
    </w:p>
    <w:p w:rsidR="00F75AEA" w:rsidRPr="002F0D1B" w:rsidRDefault="00F75AEA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t xml:space="preserve">Для задания схем грамматик используются различные формы описания: </w:t>
      </w:r>
    </w:p>
    <w:p w:rsidR="00F75AEA" w:rsidRPr="002F0D1B" w:rsidRDefault="00F75AEA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символическая; </w:t>
      </w:r>
    </w:p>
    <w:p w:rsidR="00F75AEA" w:rsidRPr="002F0D1B" w:rsidRDefault="00F75AEA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форма Бэкуса-Наура; </w:t>
      </w:r>
    </w:p>
    <w:p w:rsidR="00F75AEA" w:rsidRPr="002F0D1B" w:rsidRDefault="00F75AEA" w:rsidP="00532A03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итерационная форма;</w:t>
      </w:r>
    </w:p>
    <w:p w:rsidR="00F75AEA" w:rsidRPr="002F0D1B" w:rsidRDefault="00F75AEA" w:rsidP="00F75AEA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sz w:val="28"/>
          <w:szCs w:val="28"/>
        </w:rPr>
        <w:t xml:space="preserve"> </w:t>
      </w:r>
      <w:r w:rsidRPr="002F0D1B">
        <w:rPr>
          <w:sz w:val="28"/>
          <w:szCs w:val="28"/>
        </w:rPr>
        <w:sym w:font="Symbol" w:char="F02D"/>
      </w:r>
      <w:r w:rsidRPr="002F0D1B">
        <w:rPr>
          <w:sz w:val="28"/>
          <w:szCs w:val="28"/>
        </w:rPr>
        <w:t xml:space="preserve"> синтаксические диаграммы</w:t>
      </w:r>
    </w:p>
    <w:p w:rsidR="00F75AEA" w:rsidRPr="002F0D1B" w:rsidRDefault="00F75AEA" w:rsidP="00F75AEA">
      <w:pPr>
        <w:spacing w:before="100" w:beforeAutospacing="1" w:after="100" w:afterAutospacing="1" w:line="240" w:lineRule="auto"/>
        <w:ind w:left="-360"/>
        <w:rPr>
          <w:sz w:val="28"/>
          <w:szCs w:val="28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С помощью </w:t>
      </w:r>
      <w:r w:rsidRPr="002F0D1B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ru-RU"/>
        </w:rPr>
        <w:t>расширенной формы Бэкуса — Наура (РБНФ)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можно описать повторение 0 или произвольное число раз некоторой цепочки. Вот некоторые способы:</w:t>
      </w:r>
    </w:p>
    <w:p w:rsidR="00F75AEA" w:rsidRPr="002F0D1B" w:rsidRDefault="00F75AEA" w:rsidP="00CE734E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ru-RU"/>
        </w:rPr>
        <w:t>Постфикс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*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:</w:t>
      </w:r>
    </w:p>
    <w:p w:rsidR="00F75AEA" w:rsidRPr="002F0D1B" w:rsidRDefault="00F75AEA" w:rsidP="00CE734E">
      <w:pPr>
        <w:numPr>
          <w:ilvl w:val="1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Постфикс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*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указывает на повторение 0 или более раз.</w:t>
      </w:r>
    </w:p>
    <w:p w:rsidR="00F75AEA" w:rsidRPr="002F0D1B" w:rsidRDefault="00F75AEA" w:rsidP="00CE734E">
      <w:pPr>
        <w:numPr>
          <w:ilvl w:val="1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Например,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&lt;Выражение&gt;*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означает, что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&lt;Выражение&gt;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может повторяться ноль или более раз.</w:t>
      </w:r>
    </w:p>
    <w:p w:rsidR="00F75AEA" w:rsidRPr="002F0D1B" w:rsidRDefault="00F75AEA" w:rsidP="00CE734E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ru-RU"/>
        </w:rPr>
        <w:t>Постфикс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+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:</w:t>
      </w:r>
    </w:p>
    <w:p w:rsidR="00F75AEA" w:rsidRPr="002F0D1B" w:rsidRDefault="00F75AEA" w:rsidP="00CE734E">
      <w:pPr>
        <w:numPr>
          <w:ilvl w:val="1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Постфикс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+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указывает на повторение 1 или более раз.</w:t>
      </w:r>
    </w:p>
    <w:p w:rsidR="00F75AEA" w:rsidRPr="002F0D1B" w:rsidRDefault="00F75AEA" w:rsidP="00CE734E">
      <w:pPr>
        <w:numPr>
          <w:ilvl w:val="1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Например,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&lt;Терм&gt;+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означает, что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&lt;Терм&gt;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должен встретиться хотя бы один раз.</w:t>
      </w:r>
    </w:p>
    <w:p w:rsidR="00F75AEA" w:rsidRPr="002F0D1B" w:rsidRDefault="00F75AEA" w:rsidP="00CE734E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ru-RU"/>
        </w:rPr>
        <w:t>Постфикс</w:t>
      </w:r>
      <w:proofErr w:type="gramStart"/>
      <w:r w:rsidRPr="002F0D1B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ru-RU"/>
        </w:rPr>
        <w:t>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?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:</w:t>
      </w:r>
      <w:proofErr w:type="gramEnd"/>
    </w:p>
    <w:p w:rsidR="00F75AEA" w:rsidRPr="002F0D1B" w:rsidRDefault="00F75AEA" w:rsidP="00CE734E">
      <w:pPr>
        <w:numPr>
          <w:ilvl w:val="1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proofErr w:type="gramStart"/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Постфикс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?</w:t>
      </w:r>
      <w:proofErr w:type="gramEnd"/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указывает на 0 или 1 повторение.</w:t>
      </w:r>
    </w:p>
    <w:p w:rsidR="00F75AEA" w:rsidRPr="002F0D1B" w:rsidRDefault="00F75AEA" w:rsidP="00CE734E">
      <w:pPr>
        <w:numPr>
          <w:ilvl w:val="1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Например,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</w:t>
      </w:r>
      <w:proofErr w:type="spellStart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Опциональный_элемент</w:t>
      </w:r>
      <w:proofErr w:type="spellEnd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&gt;?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означает, что </w:t>
      </w:r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&lt;</w:t>
      </w:r>
      <w:proofErr w:type="spellStart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Опциональный_элемент</w:t>
      </w:r>
      <w:proofErr w:type="spellEnd"/>
      <w:r w:rsidRPr="002F0D1B">
        <w:rPr>
          <w:rFonts w:ascii="Courier New" w:eastAsia="Times New Roman" w:hAnsi="Courier New" w:cs="Courier New"/>
          <w:color w:val="111111"/>
          <w:sz w:val="28"/>
          <w:szCs w:val="28"/>
          <w:lang w:eastAsia="ru-RU"/>
        </w:rPr>
        <w:t>&gt;</w:t>
      </w:r>
      <w:r w:rsidRPr="002F0D1B"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  <w:t> может быть пропущен или встретиться один раз.</w:t>
      </w:r>
    </w:p>
    <w:p w:rsidR="00F75AEA" w:rsidRPr="002F0D1B" w:rsidRDefault="00F75AEA" w:rsidP="00532A03">
      <w:pPr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11111"/>
          <w:sz w:val="28"/>
          <w:szCs w:val="28"/>
          <w:lang w:eastAsia="ru-RU"/>
        </w:rPr>
      </w:pPr>
    </w:p>
    <w:p w:rsidR="00532A03" w:rsidRPr="009102F1" w:rsidRDefault="00532A03" w:rsidP="00532A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</w:p>
    <w:p w:rsidR="009102F1" w:rsidRPr="009102F1" w:rsidRDefault="009102F1" w:rsidP="009102F1"/>
    <w:sectPr w:rsidR="009102F1" w:rsidRPr="0091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769"/>
    <w:multiLevelType w:val="multilevel"/>
    <w:tmpl w:val="7E16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541696"/>
    <w:multiLevelType w:val="multilevel"/>
    <w:tmpl w:val="3938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6115A"/>
    <w:multiLevelType w:val="multilevel"/>
    <w:tmpl w:val="D7CA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F1"/>
    <w:rsid w:val="002F0D1B"/>
    <w:rsid w:val="00532A03"/>
    <w:rsid w:val="00594488"/>
    <w:rsid w:val="007D347D"/>
    <w:rsid w:val="009102F1"/>
    <w:rsid w:val="00CE734E"/>
    <w:rsid w:val="00F6062D"/>
    <w:rsid w:val="00F7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2F0FF-1BED-48C6-92C8-E5678547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02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2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0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2024-05-19T20:29:00Z</dcterms:created>
  <dcterms:modified xsi:type="dcterms:W3CDTF">2024-05-20T11:06:00Z</dcterms:modified>
</cp:coreProperties>
</file>