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AB" w:rsidRP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C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40C95" w:rsidRP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C95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440C95" w:rsidRP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C95">
        <w:rPr>
          <w:rFonts w:ascii="Times New Roman" w:hAnsi="Times New Roman" w:cs="Times New Roman"/>
          <w:sz w:val="28"/>
          <w:szCs w:val="28"/>
        </w:rPr>
        <w:t>Економічний факультет</w:t>
      </w: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C95"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Pr="00440C95" w:rsidRDefault="00440C95" w:rsidP="00440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C95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індивідуального завдання</w:t>
      </w: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Підготували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групи ЕКк-41с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Смірнова Карина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Брезгунова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Діана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Строкач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Альона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Гайдун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Аліна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Лагоцький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Я.</w:t>
      </w:r>
    </w:p>
    <w:p w:rsidR="00440C95" w:rsidRDefault="00440C95" w:rsidP="0080552F">
      <w:pPr>
        <w:ind w:left="993" w:firstLine="5386"/>
        <w:jc w:val="both"/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rPr>
          <w:rFonts w:ascii="Times New Roman" w:hAnsi="Times New Roman" w:cs="Times New Roman"/>
          <w:sz w:val="28"/>
          <w:szCs w:val="28"/>
        </w:rPr>
      </w:pPr>
    </w:p>
    <w:p w:rsidR="00440C95" w:rsidRDefault="00440C95" w:rsidP="00440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</w:p>
    <w:p w:rsidR="00440C95" w:rsidRPr="00440C95" w:rsidRDefault="00440C95" w:rsidP="00440C95">
      <w:pPr>
        <w:pStyle w:val="NormalWeb"/>
        <w:ind w:firstLine="709"/>
        <w:jc w:val="both"/>
        <w:rPr>
          <w:color w:val="0A090C"/>
          <w:sz w:val="28"/>
          <w:szCs w:val="28"/>
        </w:rPr>
      </w:pPr>
      <w:r w:rsidRPr="00440C95">
        <w:rPr>
          <w:b/>
          <w:i/>
          <w:color w:val="0A090C"/>
          <w:sz w:val="28"/>
          <w:szCs w:val="28"/>
        </w:rPr>
        <w:lastRenderedPageBreak/>
        <w:t>База даних</w:t>
      </w:r>
      <w:r w:rsidRPr="00440C95">
        <w:rPr>
          <w:color w:val="0A090C"/>
          <w:sz w:val="28"/>
          <w:szCs w:val="28"/>
        </w:rPr>
        <w:t xml:space="preserve"> — це певний набір даних, які пов'язані між собою спільною ознакою або властивістю, та впорядковані, наприклад, за алфавітом.</w:t>
      </w:r>
    </w:p>
    <w:p w:rsidR="00440C95" w:rsidRPr="00440C95" w:rsidRDefault="00440C95" w:rsidP="00440C95">
      <w:pPr>
        <w:pStyle w:val="NormalWeb"/>
        <w:ind w:firstLine="709"/>
        <w:jc w:val="both"/>
        <w:rPr>
          <w:color w:val="0A090C"/>
          <w:sz w:val="28"/>
          <w:szCs w:val="28"/>
        </w:rPr>
      </w:pPr>
      <w:r w:rsidRPr="00440C95">
        <w:rPr>
          <w:color w:val="0A090C"/>
          <w:sz w:val="28"/>
          <w:szCs w:val="28"/>
        </w:rPr>
        <w:t>Об'єднання великої кількості даних в єдину базу дає змогу для формування безлічі варіації групування інформації — особисті дані клієнта, історія замовлень, каталог товарів та будь-що інше.</w:t>
      </w:r>
    </w:p>
    <w:p w:rsidR="00440C95" w:rsidRDefault="00440C95" w:rsidP="00440C95">
      <w:pPr>
        <w:pStyle w:val="NormalWeb"/>
        <w:ind w:firstLine="709"/>
        <w:jc w:val="both"/>
        <w:rPr>
          <w:color w:val="0A090C"/>
          <w:sz w:val="28"/>
          <w:szCs w:val="28"/>
        </w:rPr>
      </w:pPr>
      <w:r w:rsidRPr="00440C95">
        <w:rPr>
          <w:color w:val="0A090C"/>
          <w:sz w:val="28"/>
          <w:szCs w:val="28"/>
        </w:rPr>
        <w:t>Головною перевагою БД є швидкість внесення та використання потрібної інформації. Завдяки спеціальним алгоритмам, які використовуються для баз даних, можна легко знаходити необхідні дані всього за декілька секунд. Також в базі даних існує певний взаємозв'язок інформації: зміна в одному рядку може спричинити зміни в інших рядках — це допомагає працювати з інформацією простіше і швидше.</w:t>
      </w:r>
    </w:p>
    <w:p w:rsidR="00440C95" w:rsidRPr="00440C95" w:rsidRDefault="00440C95" w:rsidP="00440C9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Бази даних для сайтів дають змогу зберігати інформацію, що виглядає як зв'язані між собою таблиці. Саме в БД зберігаються вся необхідна та корисна інформація для функціонування сайту (клієнтські дані,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прайс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-лист, список товарів).</w:t>
      </w:r>
    </w:p>
    <w:p w:rsidR="00440C95" w:rsidRPr="00440C95" w:rsidRDefault="00440C95" w:rsidP="00440C9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Щоб створити запит до бази даних часто використовують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Structured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Query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Language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. SQL дає змогу додавати, редагувати та видаляти інформацію, що міститься у таблицях.</w:t>
      </w: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br/>
        <w:t>Під час програмування сайтів використовують різні системи управління БД. До основних СУБД, відносять:</w:t>
      </w:r>
    </w:p>
    <w:p w:rsidR="00440C95" w:rsidRPr="00440C95" w:rsidRDefault="00440C95" w:rsidP="00440C95">
      <w:pPr>
        <w:numPr>
          <w:ilvl w:val="0"/>
          <w:numId w:val="1"/>
        </w:numPr>
        <w:spacing w:before="105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об'єктно-реляційна система управління базами даних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Oracle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Database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;</w:t>
      </w:r>
    </w:p>
    <w:p w:rsidR="00440C95" w:rsidRPr="00440C95" w:rsidRDefault="00440C95" w:rsidP="00440C95">
      <w:pPr>
        <w:numPr>
          <w:ilvl w:val="0"/>
          <w:numId w:val="1"/>
        </w:numPr>
        <w:spacing w:before="105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вільна система управління базами даних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PostgreSQL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;</w:t>
      </w:r>
    </w:p>
    <w:p w:rsidR="00440C95" w:rsidRPr="00440C95" w:rsidRDefault="00440C95" w:rsidP="00440C95">
      <w:pPr>
        <w:numPr>
          <w:ilvl w:val="0"/>
          <w:numId w:val="1"/>
        </w:numPr>
        <w:spacing w:before="105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система керування базами даних Microsoft SQL Сервер;</w:t>
      </w:r>
    </w:p>
    <w:p w:rsidR="00440C95" w:rsidRPr="00440C95" w:rsidRDefault="00440C95" w:rsidP="00440C95">
      <w:pPr>
        <w:numPr>
          <w:ilvl w:val="0"/>
          <w:numId w:val="1"/>
        </w:numPr>
        <w:spacing w:before="105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вільна система управління базами даних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MySQL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;</w:t>
      </w:r>
    </w:p>
    <w:p w:rsidR="00440C95" w:rsidRPr="00440C95" w:rsidRDefault="00440C95" w:rsidP="00440C9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Такі системи управління відрізняються централізованою обробкою запитів, забезпечують надійність, доступність та безпеку БД.</w:t>
      </w:r>
    </w:p>
    <w:p w:rsidR="00440C95" w:rsidRPr="00440C95" w:rsidRDefault="00440C95" w:rsidP="00440C9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</w:pPr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 xml:space="preserve">Найбільш популярною системою управління є </w:t>
      </w:r>
      <w:proofErr w:type="spellStart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MySQL</w:t>
      </w:r>
      <w:proofErr w:type="spellEnd"/>
      <w:r w:rsidRPr="00440C95">
        <w:rPr>
          <w:rFonts w:ascii="Times New Roman" w:eastAsia="Times New Roman" w:hAnsi="Times New Roman" w:cs="Times New Roman"/>
          <w:color w:val="0A090C"/>
          <w:sz w:val="28"/>
          <w:szCs w:val="28"/>
          <w:lang w:eastAsia="uk-UA"/>
        </w:rPr>
        <w:t>, вона дає зручний доступ для управління БД та підтримує велику кількість таблиць різних типів.</w:t>
      </w:r>
    </w:p>
    <w:p w:rsidR="00440C95" w:rsidRPr="00440C95" w:rsidRDefault="00440C95" w:rsidP="00440C95">
      <w:pPr>
        <w:pStyle w:val="NormalWeb"/>
        <w:ind w:firstLine="709"/>
        <w:jc w:val="both"/>
        <w:rPr>
          <w:color w:val="0A090C"/>
          <w:sz w:val="28"/>
          <w:szCs w:val="28"/>
          <w:lang w:val="en-US"/>
        </w:rPr>
      </w:pPr>
      <w:r>
        <w:rPr>
          <w:color w:val="0A090C"/>
          <w:sz w:val="28"/>
          <w:szCs w:val="28"/>
        </w:rPr>
        <w:t xml:space="preserve">Розроблена нами база даних – це модель туристичної фірми, що включає в себе 19 таблиць. </w:t>
      </w:r>
    </w:p>
    <w:p w:rsidR="00440C95" w:rsidRDefault="0080552F" w:rsidP="00805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2F" w:rsidRDefault="0080552F" w:rsidP="008055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52F">
        <w:rPr>
          <w:rFonts w:ascii="Times New Roman" w:hAnsi="Times New Roman" w:cs="Times New Roman"/>
          <w:i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. Схема бази даних</w:t>
      </w:r>
    </w:p>
    <w:p w:rsidR="0080552F" w:rsidRDefault="0080552F" w:rsidP="008055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Таблиці були розподілені між учасниками нашого проекту, відповідно, кожен учасник мав створити довірені йому таблиці,</w:t>
      </w:r>
      <w:r w:rsidR="00C72F73">
        <w:rPr>
          <w:rFonts w:ascii="Times New Roman" w:hAnsi="Times New Roman" w:cs="Times New Roman"/>
          <w:sz w:val="28"/>
          <w:szCs w:val="28"/>
        </w:rPr>
        <w:t xml:space="preserve"> утворити зв’язки, на основі розробленої схеми</w:t>
      </w:r>
      <w:r>
        <w:rPr>
          <w:rFonts w:ascii="Times New Roman" w:hAnsi="Times New Roman" w:cs="Times New Roman"/>
          <w:sz w:val="28"/>
          <w:szCs w:val="28"/>
        </w:rPr>
        <w:t xml:space="preserve"> наповнити їх даними та здійснити певні дії за допомогою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або інших. </w:t>
      </w:r>
    </w:p>
    <w:p w:rsidR="0080552F" w:rsidRPr="0080552F" w:rsidRDefault="0080552F" w:rsidP="008055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одним із учасників було створено груповий репозиторій, після чого, кожен з учасників міг вносити свої правки, які підтверджував власник репозиторію. Написані коди було внесено у відповідні файли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що відповідають операціям створення таблиць, їхнього заповнення та певних дій на їхніми полями. </w:t>
      </w:r>
    </w:p>
    <w:p w:rsidR="0080552F" w:rsidRDefault="0080552F" w:rsidP="008055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B9B47" wp14:editId="7A006256">
            <wp:extent cx="6120765" cy="2642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2F" w:rsidRDefault="0080552F" w:rsidP="008055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52F">
        <w:rPr>
          <w:rFonts w:ascii="Times New Roman" w:hAnsi="Times New Roman" w:cs="Times New Roman"/>
          <w:i/>
          <w:sz w:val="28"/>
          <w:szCs w:val="28"/>
        </w:rPr>
        <w:t>Рис. 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Груповий репозиторій</w:t>
      </w:r>
    </w:p>
    <w:p w:rsidR="0080552F" w:rsidRPr="0080552F" w:rsidRDefault="0080552F" w:rsidP="0080552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0552F" w:rsidRPr="008055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C95" w:rsidRDefault="00440C95" w:rsidP="00440C95">
      <w:pPr>
        <w:spacing w:after="0" w:line="240" w:lineRule="auto"/>
      </w:pPr>
      <w:r>
        <w:separator/>
      </w:r>
    </w:p>
  </w:endnote>
  <w:endnote w:type="continuationSeparator" w:id="0">
    <w:p w:rsidR="00440C95" w:rsidRDefault="00440C95" w:rsidP="0044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C95" w:rsidRDefault="00440C95" w:rsidP="00440C95">
      <w:pPr>
        <w:spacing w:after="0" w:line="240" w:lineRule="auto"/>
      </w:pPr>
      <w:r>
        <w:separator/>
      </w:r>
    </w:p>
  </w:footnote>
  <w:footnote w:type="continuationSeparator" w:id="0">
    <w:p w:rsidR="00440C95" w:rsidRDefault="00440C95" w:rsidP="0044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1C6C"/>
    <w:multiLevelType w:val="multilevel"/>
    <w:tmpl w:val="3EB2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96E4D"/>
    <w:multiLevelType w:val="multilevel"/>
    <w:tmpl w:val="9CD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95"/>
    <w:rsid w:val="00440C95"/>
    <w:rsid w:val="007A16AB"/>
    <w:rsid w:val="0080552F"/>
    <w:rsid w:val="00C72F73"/>
    <w:rsid w:val="00C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9261E"/>
  <w15:chartTrackingRefBased/>
  <w15:docId w15:val="{7F26BAEB-0747-47A9-B7C1-7E6E7888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DCA9-C8C6-4F4C-A877-9B08975E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1747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Smirnova,Karyna,LVIV,Accounting Operations Team</dc:creator>
  <cp:keywords/>
  <dc:description/>
  <cp:lastModifiedBy>Smirnova,Karyna,LVIV,Accounting Operations Team</cp:lastModifiedBy>
  <cp:revision>1</cp:revision>
  <dcterms:created xsi:type="dcterms:W3CDTF">2019-12-13T07:06:00Z</dcterms:created>
  <dcterms:modified xsi:type="dcterms:W3CDTF">2019-12-13T07:30:00Z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Karyna.Smirnova@ua.nestle.com</vt:lpwstr>
  </property>
  <property fmtid="{D5CDD505-2E9C-101B-9397-08002B2CF9AE}" pid="5" name="MSIP_Label_1ada0a2f-b917-4d51-b0d0-d418a10c8b23_SetDate">
    <vt:lpwstr>2019-12-13T07:09:37.2064298Z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52efc5ce-1129-4ad5-8ed1-139739faa4e4</vt:lpwstr>
  </property>
  <property fmtid="{D5CDD505-2E9C-101B-9397-08002B2CF9AE}" pid="9" name="MSIP_Label_1ada0a2f-b917-4d51-b0d0-d418a10c8b23_Extended_MSFT_Method">
    <vt:lpwstr>Manual</vt:lpwstr>
  </property>
  <property fmtid="{D5CDD505-2E9C-101B-9397-08002B2CF9AE}" pid="10" name="Sensitivity">
    <vt:lpwstr>General Use</vt:lpwstr>
  </property>
</Properties>
</file>