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Федеральное государственное автономное образовательное учреждение высшего образования</w:t>
      </w:r>
    </w:p>
    <w:p w:rsidR="00000000" w:rsidDel="00000000" w:rsidP="00000000" w:rsidRDefault="00000000" w:rsidRPr="00000000" w14:paraId="00000002">
      <w:pPr>
        <w:spacing w:after="0" w:before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"Национальный исследовательский университет</w:t>
      </w:r>
    </w:p>
    <w:p w:rsidR="00000000" w:rsidDel="00000000" w:rsidP="00000000" w:rsidRDefault="00000000" w:rsidRPr="00000000" w14:paraId="00000003">
      <w:pPr>
        <w:spacing w:after="0" w:before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"Высшая школа экономики"</w:t>
      </w:r>
    </w:p>
    <w:p w:rsidR="00000000" w:rsidDel="00000000" w:rsidP="00000000" w:rsidRDefault="00000000" w:rsidRPr="00000000" w14:paraId="00000004">
      <w:pPr>
        <w:spacing w:after="0" w:before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 Московский институт электроники и математики им. А.Н.Тихонова</w:t>
      </w:r>
    </w:p>
    <w:p w:rsidR="00000000" w:rsidDel="00000000" w:rsidP="00000000" w:rsidRDefault="00000000" w:rsidRPr="00000000" w14:paraId="00000005">
      <w:pPr>
        <w:spacing w:after="0" w:before="0"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Департамент компьютерной инженерии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highlight w:val="white"/>
          <w:rtl w:val="0"/>
        </w:rPr>
        <w:t xml:space="preserve">Лабораторная работа № 7</w:t>
      </w:r>
    </w:p>
    <w:p w:rsidR="00000000" w:rsidDel="00000000" w:rsidP="00000000" w:rsidRDefault="00000000" w:rsidRPr="00000000" w14:paraId="0000000B">
      <w:pPr>
        <w:spacing w:after="0" w:before="0" w:line="240" w:lineRule="auto"/>
        <w:ind w:firstLine="420"/>
        <w:jc w:val="center"/>
        <w:rPr>
          <w:rFonts w:ascii="Times New Roman" w:cs="Times New Roman" w:eastAsia="Times New Roman" w:hAnsi="Times New Roman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highlight w:val="white"/>
          <w:rtl w:val="0"/>
        </w:rPr>
        <w:t xml:space="preserve">по курсу «Базы данных»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jc w:val="center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highlight w:val="white"/>
          <w:rtl w:val="0"/>
        </w:rPr>
        <w:t xml:space="preserve">Тема: Создание триггеров в СУБД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Студент: Опекунова Алина Алексеевна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Группа: ИВТ-6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Преподаватель: Чернышов Л.Н.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Дата: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Оценка: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Москва, 2021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widowControl w:val="0"/>
        <w:ind w:left="720" w:firstLine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bookmarkStart w:colFirst="0" w:colLast="0" w:name="_tvyrk7876g9d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  <w:tab/>
        <w:t xml:space="preserve">Вариант 6. БД Научного фонда</w:t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Проверка значений всех полей отношения "Гранты", для которых могут быть определены домены (дата начала меньше даты завершения; сумма финансирования не менее 100000; первые две цифры идентификатора гранта равны двум последним цифрам первого года выполнения гранта, например, 15-01-00678 для даты '01.01.2015').</w:t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Триггер, переносящий в архив (в специальную таблицу) предыдущие значения данных об авторах при их изменении: могут поменяться любые сведения, кроме даты рождения. При попытке изменить дату рождения триггер выдает ошибку.</w:t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widowControl w:val="0"/>
        <w:ind w:left="720" w:firstLine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bookmarkStart w:colFirst="0" w:colLast="0" w:name="_x2on86idux2r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Решение </w:t>
      </w:r>
    </w:p>
    <w:p w:rsidR="00000000" w:rsidDel="00000000" w:rsidP="00000000" w:rsidRDefault="00000000" w:rsidRPr="00000000" w14:paraId="00000027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Проверка значений всех полей отношения "Гранты", для которых могут быть определены домены.</w:t>
      </w:r>
    </w:p>
    <w:p w:rsidR="00000000" w:rsidDel="00000000" w:rsidP="00000000" w:rsidRDefault="00000000" w:rsidRPr="00000000" w14:paraId="00000028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832100"/>
            <wp:effectExtent b="0" l="0" r="0" t="0"/>
            <wp:docPr id="1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1430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Рис. 1 Триггер для проверки полей отношения “Гранты” и его функция</w:t>
      </w:r>
    </w:p>
    <w:p w:rsidR="00000000" w:rsidDel="00000000" w:rsidP="00000000" w:rsidRDefault="00000000" w:rsidRPr="00000000" w14:paraId="0000002B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Проверка работы триггера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представлена на рис. 2-9. Возможны три  случая, когда триггер выдает ошибку, рассмотрим каждый:</w:t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2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неверный номер гранта (рис. 2-3)</w:t>
      </w:r>
    </w:p>
    <w:p w:rsidR="00000000" w:rsidDel="00000000" w:rsidP="00000000" w:rsidRDefault="00000000" w:rsidRPr="00000000" w14:paraId="0000002E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17500"/>
            <wp:effectExtent b="0" l="0" r="0" t="0"/>
            <wp:docPr id="1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Рис. 2 Первые 2 цифры номера не равны последним двум начальной даты</w:t>
      </w:r>
    </w:p>
    <w:p w:rsidR="00000000" w:rsidDel="00000000" w:rsidP="00000000" w:rsidRDefault="00000000" w:rsidRPr="00000000" w14:paraId="00000030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276850" cy="752475"/>
            <wp:effectExtent b="0" l="0" r="0" t="0"/>
            <wp:docPr id="13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75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Рис. 3 Результат команды</w:t>
      </w:r>
    </w:p>
    <w:p w:rsidR="00000000" w:rsidDel="00000000" w:rsidP="00000000" w:rsidRDefault="00000000" w:rsidRPr="00000000" w14:paraId="00000032">
      <w:pPr>
        <w:widowControl w:val="0"/>
        <w:numPr>
          <w:ilvl w:val="0"/>
          <w:numId w:val="2"/>
        </w:numPr>
        <w:spacing w:before="20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неверная дата завершения (рис. 4-5)</w:t>
      </w:r>
    </w:p>
    <w:p w:rsidR="00000000" w:rsidDel="00000000" w:rsidP="00000000" w:rsidRDefault="00000000" w:rsidRPr="00000000" w14:paraId="00000033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42900"/>
            <wp:effectExtent b="0" l="0" r="0" t="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Рис. 4 Дата завершения меньше даты начала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248275" cy="8001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Рис. 5 Результат команды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numPr>
          <w:ilvl w:val="0"/>
          <w:numId w:val="2"/>
        </w:numPr>
        <w:spacing w:before="20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малая сумма финансирования (рис.6-7)</w:t>
      </w:r>
    </w:p>
    <w:p w:rsidR="00000000" w:rsidDel="00000000" w:rsidP="00000000" w:rsidRDefault="00000000" w:rsidRPr="00000000" w14:paraId="00000038">
      <w:pPr>
        <w:widowControl w:val="0"/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55600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Рис. 6 Сумма финансирования меньше 100 000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200650" cy="809625"/>
            <wp:effectExtent b="0" l="0" r="0" t="0"/>
            <wp:docPr id="1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809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Рис. 7 Результат команды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numPr>
          <w:ilvl w:val="0"/>
          <w:numId w:val="2"/>
        </w:numPr>
        <w:spacing w:before="20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все данные введены верно (рис.8-9)</w:t>
      </w:r>
    </w:p>
    <w:p w:rsidR="00000000" w:rsidDel="00000000" w:rsidP="00000000" w:rsidRDefault="00000000" w:rsidRPr="00000000" w14:paraId="0000003D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937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Рис. 8 Правильно введенные данные для добавления в таблицу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781425" cy="752475"/>
            <wp:effectExtent b="0" l="0" r="0" t="0"/>
            <wp:docPr id="1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75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Рис. 9 Данные добавлены в таблицу</w:t>
      </w:r>
    </w:p>
    <w:p w:rsidR="00000000" w:rsidDel="00000000" w:rsidP="00000000" w:rsidRDefault="00000000" w:rsidRPr="00000000" w14:paraId="00000041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проверки работоспособности триггера выяснено, что он работает правильно.</w:t>
      </w:r>
    </w:p>
    <w:p w:rsidR="00000000" w:rsidDel="00000000" w:rsidP="00000000" w:rsidRDefault="00000000" w:rsidRPr="00000000" w14:paraId="00000043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2. Триггер, переносящий в архив (в специальную таблицу) предыдущие значения данных об авторах при их изменении: могут поменяться любые сведения, кроме даты рождения. При попытке изменить дату рождения триггер выдает ошибку.</w:t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Создаем архивную таблицу Old_Author (рис. 10), идентичную таблице “Ученые”(Scientists) за исключением отсутствия первичного ключа:</w:t>
      </w:r>
    </w:p>
    <w:p w:rsidR="00000000" w:rsidDel="00000000" w:rsidP="00000000" w:rsidRDefault="00000000" w:rsidRPr="00000000" w14:paraId="00000047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409950" cy="1495425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495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Рис. 10 Архивная таблица Old_Author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before="2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Далее создаем триггер и функцию для него (рис.11):</w:t>
      </w:r>
    </w:p>
    <w:p w:rsidR="00000000" w:rsidDel="00000000" w:rsidP="00000000" w:rsidRDefault="00000000" w:rsidRPr="00000000" w14:paraId="0000004A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838700" cy="3619500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Рис. 11 Функция и триггер для обновления таблицы “Ученые”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pacing w:before="2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Проверка работы триггера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представлена на рис. 12-16.</w:t>
      </w:r>
    </w:p>
    <w:p w:rsidR="00000000" w:rsidDel="00000000" w:rsidP="00000000" w:rsidRDefault="00000000" w:rsidRPr="00000000" w14:paraId="0000004D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990600"/>
            <wp:effectExtent b="0" l="0" r="0" t="0"/>
            <wp:docPr id="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Рис. 12 Запись  в таблице "Ученые”, которую нужно изменить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81000"/>
            <wp:effectExtent b="0" l="0" r="0" t="0"/>
            <wp:docPr id="2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Рис. 13 Изменить дату рождения не удалось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546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4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Рис. 14 Изменение другого поля прошло успешно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901700"/>
            <wp:effectExtent b="0" l="0" r="0" t="0"/>
            <wp:docPr id="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0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Рис. 15 Запись  в таблице "Ученые”, которую удалось изменить</w:t>
      </w:r>
    </w:p>
    <w:p w:rsidR="00000000" w:rsidDel="00000000" w:rsidP="00000000" w:rsidRDefault="00000000" w:rsidRPr="00000000" w14:paraId="00000055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1511300"/>
            <wp:effectExtent b="0" l="0" r="0" t="0"/>
            <wp:docPr id="1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1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Рис. 16 В таблицу Old_author добавлена новая запись</w:t>
      </w:r>
    </w:p>
    <w:p w:rsidR="00000000" w:rsidDel="00000000" w:rsidP="00000000" w:rsidRDefault="00000000" w:rsidRPr="00000000" w14:paraId="00000057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проверки работоспособности триггера выяснено, что он работает правильно.</w:t>
      </w:r>
    </w:p>
    <w:p w:rsidR="00000000" w:rsidDel="00000000" w:rsidP="00000000" w:rsidRDefault="00000000" w:rsidRPr="00000000" w14:paraId="00000059">
      <w:pPr>
        <w:pStyle w:val="Heading1"/>
        <w:widowControl w:val="0"/>
        <w:jc w:val="center"/>
        <w:rPr>
          <w:rFonts w:ascii="Times New Roman" w:cs="Times New Roman" w:eastAsia="Times New Roman" w:hAnsi="Times New Roman"/>
          <w:sz w:val="34"/>
          <w:szCs w:val="34"/>
        </w:rPr>
      </w:pPr>
      <w:bookmarkStart w:colFirst="0" w:colLast="0" w:name="_i0qnu0qktahd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Список литературы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Лабораторные работы по курсу "Базы данных" (3-й модуль 2-го курса) [Электронный ресурс] URL: </w:t>
      </w:r>
      <w:hyperlink r:id="rId2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https://drive.google.com/file/d/1ssEhIgdqSHqOvBdrwbsTn_PnTuN7odD-/view?usp=sharing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(дата обращения 19.05.2021).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И.П. Карпова “Методические  указания  к  лабораторным  работам  № 6-7 по  курсу  "Базы  данных"/2020.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.png"/><Relationship Id="rId11" Type="http://schemas.openxmlformats.org/officeDocument/2006/relationships/image" Target="media/image4.png"/><Relationship Id="rId22" Type="http://schemas.openxmlformats.org/officeDocument/2006/relationships/image" Target="media/image3.png"/><Relationship Id="rId10" Type="http://schemas.openxmlformats.org/officeDocument/2006/relationships/image" Target="media/image13.png"/><Relationship Id="rId21" Type="http://schemas.openxmlformats.org/officeDocument/2006/relationships/image" Target="media/image15.png"/><Relationship Id="rId13" Type="http://schemas.openxmlformats.org/officeDocument/2006/relationships/image" Target="media/image12.png"/><Relationship Id="rId12" Type="http://schemas.openxmlformats.org/officeDocument/2006/relationships/image" Target="media/image11.png"/><Relationship Id="rId23" Type="http://schemas.openxmlformats.org/officeDocument/2006/relationships/hyperlink" Target="https://drive.google.com/file/d/1ssEhIgdqSHqOvBdrwbsTn_PnTuN7odD-/view?usp=sha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7.png"/><Relationship Id="rId15" Type="http://schemas.openxmlformats.org/officeDocument/2006/relationships/image" Target="media/image10.png"/><Relationship Id="rId14" Type="http://schemas.openxmlformats.org/officeDocument/2006/relationships/image" Target="media/image2.png"/><Relationship Id="rId17" Type="http://schemas.openxmlformats.org/officeDocument/2006/relationships/image" Target="media/image8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19" Type="http://schemas.openxmlformats.org/officeDocument/2006/relationships/image" Target="media/image16.png"/><Relationship Id="rId6" Type="http://schemas.openxmlformats.org/officeDocument/2006/relationships/image" Target="media/image5.png"/><Relationship Id="rId18" Type="http://schemas.openxmlformats.org/officeDocument/2006/relationships/image" Target="media/image14.png"/><Relationship Id="rId7" Type="http://schemas.openxmlformats.org/officeDocument/2006/relationships/image" Target="media/image7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