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harts/chartEx1.xml" ContentType="application/vnd.ms-office.chartex+xml"/>
  <Override PartName="/word/charts/colors1.xml" ContentType="application/vnd.ms-office.chartcolorstyle+xml"/>
  <Override PartName="/word/charts/style1.xml" ContentType="application/vnd.ms-office.chartsty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D9628" w14:textId="64F4BCA1" w:rsidR="00C51B26" w:rsidRDefault="00C51B26" w:rsidP="001E1316">
      <w:pPr>
        <w:jc w:val="both"/>
        <w:rPr>
          <w:b/>
          <w:bCs/>
          <w:sz w:val="28"/>
          <w:szCs w:val="28"/>
        </w:rPr>
      </w:pPr>
      <w:r w:rsidRPr="00C51B26">
        <w:rPr>
          <w:b/>
          <w:bCs/>
          <w:sz w:val="28"/>
          <w:szCs w:val="28"/>
        </w:rPr>
        <w:t>Задание 1.</w:t>
      </w:r>
    </w:p>
    <w:p w14:paraId="1BF551CB" w14:textId="34142A5A" w:rsidR="009C382A" w:rsidRDefault="009C382A" w:rsidP="001E1316">
      <w:pPr>
        <w:jc w:val="both"/>
        <w:rPr>
          <w:sz w:val="28"/>
          <w:szCs w:val="28"/>
        </w:rPr>
      </w:pPr>
      <w:r w:rsidRPr="009C382A">
        <w:rPr>
          <w:sz w:val="28"/>
          <w:szCs w:val="28"/>
        </w:rPr>
        <w:t>Рассчитайте воронку конверсии для следующего сценария e-com приложения: покупатель заходит в приложения - переходит в поиск</w:t>
      </w:r>
      <w:r w:rsidRPr="009C382A">
        <w:rPr>
          <w:sz w:val="28"/>
          <w:szCs w:val="28"/>
        </w:rPr>
        <w:t xml:space="preserve"> </w:t>
      </w:r>
      <w:r w:rsidRPr="009C382A">
        <w:rPr>
          <w:sz w:val="28"/>
          <w:szCs w:val="28"/>
        </w:rPr>
        <w:t>- переходит в карточку товара</w:t>
      </w:r>
      <w:r w:rsidRPr="009C382A">
        <w:rPr>
          <w:sz w:val="28"/>
          <w:szCs w:val="28"/>
        </w:rPr>
        <w:t xml:space="preserve"> </w:t>
      </w:r>
      <w:r w:rsidRPr="009C382A">
        <w:rPr>
          <w:sz w:val="28"/>
          <w:szCs w:val="28"/>
        </w:rPr>
        <w:t>- добавляет в корзину - совершает оплату.</w:t>
      </w:r>
      <w:r w:rsidRPr="009C382A">
        <w:rPr>
          <w:sz w:val="28"/>
          <w:szCs w:val="28"/>
        </w:rPr>
        <w:t xml:space="preserve"> </w:t>
      </w:r>
      <w:r w:rsidRPr="009C382A">
        <w:rPr>
          <w:sz w:val="28"/>
          <w:szCs w:val="28"/>
        </w:rPr>
        <w:t>Количество посетителей за месяц - 3000; перешли в поиск - 1000; перешли в карточку товара - 800; добавили в корзину - 400; совершили оплату - 200.</w:t>
      </w:r>
    </w:p>
    <w:p w14:paraId="04A98AFA" w14:textId="3FD662ED" w:rsidR="009C382A" w:rsidRDefault="009C382A" w:rsidP="001E1316">
      <w:pPr>
        <w:jc w:val="both"/>
        <w:rPr>
          <w:sz w:val="28"/>
          <w:szCs w:val="28"/>
        </w:rPr>
      </w:pPr>
      <w:r w:rsidRPr="009C382A">
        <w:rPr>
          <w:sz w:val="28"/>
          <w:szCs w:val="28"/>
        </w:rPr>
        <w:t>Нужно рассчитать конверсии поэтапно, а также итоговую конверсию (первый и последний шаг).</w:t>
      </w:r>
      <w:r>
        <w:rPr>
          <w:sz w:val="28"/>
          <w:szCs w:val="28"/>
        </w:rPr>
        <w:t xml:space="preserve"> </w:t>
      </w:r>
      <w:r w:rsidRPr="009C382A">
        <w:rPr>
          <w:sz w:val="28"/>
          <w:szCs w:val="28"/>
        </w:rPr>
        <w:t>Дать оценку, хорошо ли работает конверсия в приложении, если средняя конверсия по рынку 10%?</w:t>
      </w:r>
    </w:p>
    <w:p w14:paraId="1E9DE2A9" w14:textId="77777777" w:rsidR="009C382A" w:rsidRPr="009C382A" w:rsidRDefault="009C382A" w:rsidP="001E1316">
      <w:pPr>
        <w:jc w:val="both"/>
        <w:rPr>
          <w:sz w:val="28"/>
          <w:szCs w:val="28"/>
        </w:rPr>
      </w:pPr>
    </w:p>
    <w:p w14:paraId="15792E4C" w14:textId="3EF31B5D" w:rsidR="00F12C52" w:rsidRPr="00C51B26" w:rsidRDefault="00B12D55" w:rsidP="001E1316">
      <w:pPr>
        <w:jc w:val="both"/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mc:AlternateContent>
          <mc:Choice Requires="cx2">
            <w:drawing>
              <wp:inline distT="0" distB="0" distL="0" distR="0" wp14:anchorId="39F7A81B" wp14:editId="4AFB9B1A">
                <wp:extent cx="6637020" cy="3200400"/>
                <wp:effectExtent l="0" t="0" r="11430" b="0"/>
                <wp:docPr id="1" name="Диаграмма 1"/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5"/>
                  </a:graphicData>
                </a:graphic>
              </wp:inline>
            </w:drawing>
          </mc:Choice>
          <mc:Fallback>
            <w:drawing>
              <wp:inline distT="0" distB="0" distL="0" distR="0" wp14:anchorId="39F7A81B" wp14:editId="4AFB9B1A">
                <wp:extent cx="6637020" cy="3200400"/>
                <wp:effectExtent l="0" t="0" r="11430" b="0"/>
                <wp:docPr id="1" name="Диаграмма 1"/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Диаграмма 1"/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37020" cy="3200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  <w:r w:rsidR="00B56A7C" w:rsidRPr="00C51B26">
        <w:rPr>
          <w:sz w:val="28"/>
          <w:szCs w:val="28"/>
        </w:rPr>
        <w:t xml:space="preserve"> </w:t>
      </w:r>
    </w:p>
    <w:p w14:paraId="2DFA0906" w14:textId="6271F989" w:rsidR="00662618" w:rsidRPr="00662618" w:rsidRDefault="00662618" w:rsidP="001E1316">
      <w:pPr>
        <w:jc w:val="both"/>
        <w:rPr>
          <w:sz w:val="28"/>
          <w:szCs w:val="28"/>
        </w:rPr>
      </w:pPr>
      <w:r>
        <w:rPr>
          <w:sz w:val="28"/>
          <w:szCs w:val="28"/>
        </w:rPr>
        <w:t>Конверсии поэтапно:</w:t>
      </w:r>
    </w:p>
    <w:p w14:paraId="3A85B250" w14:textId="62F361C1" w:rsidR="00B56A7C" w:rsidRPr="00C51B26" w:rsidRDefault="00B56A7C" w:rsidP="001E1316">
      <w:p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C</w:t>
      </w:r>
      <w:r w:rsidRPr="00C51B26">
        <w:rPr>
          <w:sz w:val="28"/>
          <w:szCs w:val="28"/>
        </w:rPr>
        <w:t xml:space="preserve">1 = 1000 / 3000 </w:t>
      </w:r>
      <w:r w:rsidR="00827B53" w:rsidRPr="00C51B26">
        <w:rPr>
          <w:sz w:val="28"/>
          <w:szCs w:val="28"/>
        </w:rPr>
        <w:t>≈</w:t>
      </w:r>
      <w:r w:rsidRPr="00C51B26">
        <w:rPr>
          <w:sz w:val="28"/>
          <w:szCs w:val="28"/>
        </w:rPr>
        <w:t xml:space="preserve"> 0,3333 = 33,3%</w:t>
      </w:r>
    </w:p>
    <w:p w14:paraId="109D2436" w14:textId="2FE7A6CA" w:rsidR="00B56A7C" w:rsidRPr="00C51B26" w:rsidRDefault="00B56A7C" w:rsidP="001E1316">
      <w:p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C</w:t>
      </w:r>
      <w:r w:rsidRPr="00C51B26">
        <w:rPr>
          <w:sz w:val="28"/>
          <w:szCs w:val="28"/>
        </w:rPr>
        <w:t>2 = 800 / 1000 = 0,8 = 80%</w:t>
      </w:r>
    </w:p>
    <w:p w14:paraId="64F65578" w14:textId="3016F15B" w:rsidR="00B56A7C" w:rsidRPr="00C51B26" w:rsidRDefault="00B56A7C" w:rsidP="001E1316">
      <w:p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C</w:t>
      </w:r>
      <w:r w:rsidRPr="00C51B26">
        <w:rPr>
          <w:sz w:val="28"/>
          <w:szCs w:val="28"/>
        </w:rPr>
        <w:t>3 = 400 / 800 = 0,5 = 50%</w:t>
      </w:r>
    </w:p>
    <w:p w14:paraId="7B360E04" w14:textId="497EDF9A" w:rsidR="00B56A7C" w:rsidRDefault="00B56A7C" w:rsidP="001E1316">
      <w:p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C</w:t>
      </w:r>
      <w:r w:rsidRPr="00C51B26">
        <w:rPr>
          <w:sz w:val="28"/>
          <w:szCs w:val="28"/>
        </w:rPr>
        <w:t>4 = 200 / 400 = 0,5 = 50%</w:t>
      </w:r>
    </w:p>
    <w:p w14:paraId="2354E0D4" w14:textId="6DC98395" w:rsidR="00662618" w:rsidRPr="00C51B26" w:rsidRDefault="00662618" w:rsidP="001E1316">
      <w:pPr>
        <w:jc w:val="both"/>
        <w:rPr>
          <w:sz w:val="28"/>
          <w:szCs w:val="28"/>
        </w:rPr>
      </w:pPr>
      <w:r>
        <w:rPr>
          <w:sz w:val="28"/>
          <w:szCs w:val="28"/>
        </w:rPr>
        <w:t>Итоговая конверсия:</w:t>
      </w:r>
    </w:p>
    <w:p w14:paraId="00B369E8" w14:textId="317A0F42" w:rsidR="00B56A7C" w:rsidRPr="00C51B26" w:rsidRDefault="00B56A7C" w:rsidP="001E1316">
      <w:p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C</w:t>
      </w:r>
      <w:r w:rsidRPr="00C51B26">
        <w:rPr>
          <w:sz w:val="28"/>
          <w:szCs w:val="28"/>
        </w:rPr>
        <w:t xml:space="preserve"> = 200 / 3000 </w:t>
      </w:r>
      <w:r w:rsidR="00827B53" w:rsidRPr="00C51B26">
        <w:rPr>
          <w:sz w:val="28"/>
          <w:szCs w:val="28"/>
        </w:rPr>
        <w:t>≈</w:t>
      </w:r>
      <w:r w:rsidRPr="00C51B26">
        <w:rPr>
          <w:sz w:val="28"/>
          <w:szCs w:val="28"/>
        </w:rPr>
        <w:t xml:space="preserve"> 0,0666 = 6,7%</w:t>
      </w:r>
    </w:p>
    <w:p w14:paraId="4EB0E47C" w14:textId="18082849" w:rsidR="000066EE" w:rsidRDefault="00B56A7C" w:rsidP="001E1316">
      <w:pPr>
        <w:jc w:val="both"/>
        <w:rPr>
          <w:sz w:val="28"/>
          <w:szCs w:val="28"/>
        </w:rPr>
      </w:pPr>
      <w:r>
        <w:rPr>
          <w:sz w:val="28"/>
          <w:szCs w:val="28"/>
        </w:rPr>
        <w:t>Конверсия в приложении (6,7%) ниже средней конверсии по рынку (10%), что является поводом поискать проблемы. Я бы обратила внимание на маленький процент тех, кто перешёл в поиск</w:t>
      </w:r>
      <w:r w:rsidR="00A37A95">
        <w:rPr>
          <w:sz w:val="28"/>
          <w:szCs w:val="28"/>
        </w:rPr>
        <w:t xml:space="preserve"> (то есть большой </w:t>
      </w:r>
      <w:r w:rsidR="00A37A95">
        <w:rPr>
          <w:sz w:val="28"/>
          <w:szCs w:val="28"/>
          <w:lang w:val="en-US"/>
        </w:rPr>
        <w:t>Bounce</w:t>
      </w:r>
      <w:r w:rsidR="00A37A95" w:rsidRPr="00A37A95">
        <w:rPr>
          <w:sz w:val="28"/>
          <w:szCs w:val="28"/>
        </w:rPr>
        <w:t xml:space="preserve"> </w:t>
      </w:r>
      <w:r w:rsidR="00A37A95">
        <w:rPr>
          <w:sz w:val="28"/>
          <w:szCs w:val="28"/>
          <w:lang w:val="en-US"/>
        </w:rPr>
        <w:t>rate</w:t>
      </w:r>
      <w:r w:rsidR="00C33C83">
        <w:rPr>
          <w:sz w:val="28"/>
          <w:szCs w:val="28"/>
        </w:rPr>
        <w:t>: почти 70%</w:t>
      </w:r>
      <w:r w:rsidR="00A37A95" w:rsidRPr="00A37A95">
        <w:rPr>
          <w:sz w:val="28"/>
          <w:szCs w:val="28"/>
        </w:rPr>
        <w:t>)</w:t>
      </w:r>
      <w:r>
        <w:rPr>
          <w:sz w:val="28"/>
          <w:szCs w:val="28"/>
        </w:rPr>
        <w:t xml:space="preserve">, а также </w:t>
      </w:r>
      <w:r w:rsidR="001E1316">
        <w:rPr>
          <w:sz w:val="28"/>
          <w:szCs w:val="28"/>
        </w:rPr>
        <w:t xml:space="preserve">на то, что 50% </w:t>
      </w:r>
      <w:r w:rsidR="00A37A95">
        <w:rPr>
          <w:sz w:val="28"/>
          <w:szCs w:val="28"/>
        </w:rPr>
        <w:t>пользователей бросают корзину</w:t>
      </w:r>
      <w:r w:rsidR="001E1316">
        <w:rPr>
          <w:sz w:val="28"/>
          <w:szCs w:val="28"/>
        </w:rPr>
        <w:t>.</w:t>
      </w:r>
    </w:p>
    <w:p w14:paraId="1B75A38A" w14:textId="3769CF4F" w:rsidR="000066EE" w:rsidRDefault="000066EE" w:rsidP="001E1316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Прежде всего </w:t>
      </w:r>
      <w:r w:rsidRPr="000066EE">
        <w:rPr>
          <w:sz w:val="28"/>
          <w:szCs w:val="28"/>
        </w:rPr>
        <w:t xml:space="preserve">надо понять, почему 70% людей не переходят к поиску. </w:t>
      </w:r>
      <w:r>
        <w:rPr>
          <w:sz w:val="28"/>
          <w:szCs w:val="28"/>
        </w:rPr>
        <w:t>Я бы п</w:t>
      </w:r>
      <w:r w:rsidRPr="000066EE">
        <w:rPr>
          <w:sz w:val="28"/>
          <w:szCs w:val="28"/>
        </w:rPr>
        <w:t>роверила</w:t>
      </w:r>
      <w:r>
        <w:rPr>
          <w:sz w:val="28"/>
          <w:szCs w:val="28"/>
        </w:rPr>
        <w:t xml:space="preserve"> </w:t>
      </w:r>
      <w:r w:rsidRPr="000066EE">
        <w:rPr>
          <w:sz w:val="28"/>
          <w:szCs w:val="28"/>
        </w:rPr>
        <w:t>интерфейс приложения, понятный ли он. Может люди не могут найти поисковую строку, она как-то криво расположена. Или там какая-то долгая регистрация, например. В приложение вроде зашли, но терпения довести регистрацию до конца не хватило.</w:t>
      </w:r>
      <w:r>
        <w:rPr>
          <w:sz w:val="28"/>
          <w:szCs w:val="28"/>
        </w:rPr>
        <w:t xml:space="preserve"> </w:t>
      </w:r>
      <w:r w:rsidRPr="000066EE">
        <w:rPr>
          <w:sz w:val="28"/>
          <w:szCs w:val="28"/>
        </w:rPr>
        <w:t>Ещё можно проверить, насколько быстро грузится поисковая страница, не возникает ли ошибок при попытке на неё перейти</w:t>
      </w:r>
      <w:r>
        <w:rPr>
          <w:sz w:val="28"/>
          <w:szCs w:val="28"/>
        </w:rPr>
        <w:t>.</w:t>
      </w:r>
      <w:r w:rsidRPr="000066EE">
        <w:rPr>
          <w:sz w:val="28"/>
          <w:szCs w:val="28"/>
        </w:rPr>
        <w:t xml:space="preserve"> </w:t>
      </w:r>
      <w:r>
        <w:rPr>
          <w:sz w:val="28"/>
          <w:szCs w:val="28"/>
        </w:rPr>
        <w:t>Нужно посмотреть, о</w:t>
      </w:r>
      <w:r w:rsidRPr="000066EE">
        <w:rPr>
          <w:sz w:val="28"/>
          <w:szCs w:val="28"/>
        </w:rPr>
        <w:t>ткуда эти люди пришли. Может ли быть такое, что они думали, что приложение вообще про другое? Например, название созвучно с чем-то другим. Людям, которые оставляют товары в корзинах, нужно отправлять пуши "Вы что-то забыли в своей корзине", также можно присылать сообщения о скидках: "Цена на товар в вашей корзине снизилась".</w:t>
      </w:r>
    </w:p>
    <w:p w14:paraId="0FFFF9FD" w14:textId="0B8588A9" w:rsidR="00C33C83" w:rsidRDefault="00C33C83" w:rsidP="00C33C83">
      <w:pPr>
        <w:jc w:val="both"/>
        <w:rPr>
          <w:b/>
          <w:bCs/>
          <w:sz w:val="28"/>
          <w:szCs w:val="28"/>
        </w:rPr>
      </w:pPr>
      <w:r w:rsidRPr="00C51B26">
        <w:rPr>
          <w:b/>
          <w:bCs/>
          <w:sz w:val="28"/>
          <w:szCs w:val="28"/>
        </w:rPr>
        <w:t xml:space="preserve">Задание </w:t>
      </w:r>
      <w:r>
        <w:rPr>
          <w:b/>
          <w:bCs/>
          <w:sz w:val="28"/>
          <w:szCs w:val="28"/>
        </w:rPr>
        <w:t>2</w:t>
      </w:r>
      <w:r w:rsidRPr="00C51B26">
        <w:rPr>
          <w:b/>
          <w:bCs/>
          <w:sz w:val="28"/>
          <w:szCs w:val="28"/>
        </w:rPr>
        <w:t>.</w:t>
      </w:r>
    </w:p>
    <w:p w14:paraId="34782A8D" w14:textId="02678DB0" w:rsidR="009C382A" w:rsidRPr="009C382A" w:rsidRDefault="009C382A" w:rsidP="009C382A">
      <w:pPr>
        <w:jc w:val="both"/>
        <w:rPr>
          <w:sz w:val="28"/>
          <w:szCs w:val="28"/>
        </w:rPr>
      </w:pPr>
      <w:r w:rsidRPr="009C382A">
        <w:rPr>
          <w:sz w:val="28"/>
          <w:szCs w:val="28"/>
        </w:rPr>
        <w:t>Мы хотим проанализировать, насколько хорошо работают наши маркетинговые каналы. Для этого мы сделали вот такую табличку:</w:t>
      </w:r>
      <w:r>
        <w:rPr>
          <w:sz w:val="28"/>
          <w:szCs w:val="28"/>
        </w:rPr>
        <w:t xml:space="preserve"> </w:t>
      </w:r>
      <w:hyperlink r:id="rId7" w:history="1">
        <w:r w:rsidRPr="009C382A">
          <w:rPr>
            <w:rStyle w:val="a3"/>
            <w:sz w:val="28"/>
            <w:szCs w:val="28"/>
          </w:rPr>
          <w:t>https://docs.google.com/spreadsheets/d/1ApAFTD1-NzM2WbEzDXui0gK6EkhGoUbbgW37Yp_10bA/edit?usp=sharing</w:t>
        </w:r>
      </w:hyperlink>
      <w:r w:rsidRPr="009C382A">
        <w:rPr>
          <w:sz w:val="28"/>
          <w:szCs w:val="28"/>
        </w:rPr>
        <w:t>. Мы хотим понять, какой канал для нас работает лучше всего в соотношении САС и CPI. Нужно: рассчитать конверсии поэтапно и рассчитать метрики САС и CPI</w:t>
      </w:r>
      <w:r w:rsidRPr="009C382A">
        <w:rPr>
          <w:sz w:val="28"/>
          <w:szCs w:val="28"/>
        </w:rPr>
        <w:t>.</w:t>
      </w:r>
    </w:p>
    <w:p w14:paraId="757476D7" w14:textId="7CCA4766" w:rsidR="00C33C83" w:rsidRDefault="002664C2" w:rsidP="001E1316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Решение в файле </w:t>
      </w:r>
      <w:r>
        <w:rPr>
          <w:sz w:val="28"/>
          <w:szCs w:val="28"/>
          <w:lang w:val="en-US"/>
        </w:rPr>
        <w:t>Excel</w:t>
      </w:r>
      <w:r>
        <w:rPr>
          <w:sz w:val="28"/>
          <w:szCs w:val="28"/>
        </w:rPr>
        <w:t>.</w:t>
      </w:r>
    </w:p>
    <w:p w14:paraId="77221707" w14:textId="262B42C6" w:rsidR="002664C2" w:rsidRDefault="001B5615" w:rsidP="001E1316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Лучше всего работает канал </w:t>
      </w:r>
      <w:r w:rsidRPr="001B5615">
        <w:rPr>
          <w:sz w:val="28"/>
          <w:szCs w:val="28"/>
        </w:rPr>
        <w:t>TikTok</w:t>
      </w:r>
      <w:r>
        <w:rPr>
          <w:sz w:val="28"/>
          <w:szCs w:val="28"/>
        </w:rPr>
        <w:t>. А хуже всего</w:t>
      </w:r>
      <w:r w:rsidRPr="001B5615">
        <w:rPr>
          <w:sz w:val="28"/>
          <w:szCs w:val="28"/>
        </w:rPr>
        <w:t xml:space="preserve"> Facebook</w:t>
      </w:r>
      <w:r>
        <w:rPr>
          <w:sz w:val="28"/>
          <w:szCs w:val="28"/>
        </w:rPr>
        <w:t>.</w:t>
      </w:r>
    </w:p>
    <w:p w14:paraId="64AD71C1" w14:textId="3BA25DBA" w:rsidR="009664F7" w:rsidRPr="002664C2" w:rsidRDefault="009664F7" w:rsidP="001E1316">
      <w:pPr>
        <w:jc w:val="both"/>
        <w:rPr>
          <w:sz w:val="28"/>
          <w:szCs w:val="28"/>
        </w:rPr>
      </w:pPr>
      <w:r>
        <w:rPr>
          <w:sz w:val="28"/>
          <w:szCs w:val="28"/>
        </w:rPr>
        <w:t>Н</w:t>
      </w:r>
      <w:r w:rsidRPr="009664F7">
        <w:rPr>
          <w:sz w:val="28"/>
          <w:szCs w:val="28"/>
        </w:rPr>
        <w:t>ужно посмотреть, сколько прибыли нам приносят клиенты с того или иного типа рекламы, отличаются ли они значимо друг от друга? Если прибыль в любом случае больше для каждого полученного CAC, то можно и не отказываться</w:t>
      </w:r>
      <w:r>
        <w:rPr>
          <w:sz w:val="28"/>
          <w:szCs w:val="28"/>
        </w:rPr>
        <w:t xml:space="preserve"> от других каналов (</w:t>
      </w:r>
      <w:r w:rsidRPr="001B5615">
        <w:rPr>
          <w:sz w:val="28"/>
          <w:szCs w:val="28"/>
        </w:rPr>
        <w:t>Facebook</w:t>
      </w:r>
      <w:r>
        <w:rPr>
          <w:sz w:val="28"/>
          <w:szCs w:val="28"/>
        </w:rPr>
        <w:t xml:space="preserve"> и </w:t>
      </w:r>
      <w:r w:rsidRPr="009664F7">
        <w:rPr>
          <w:sz w:val="28"/>
          <w:szCs w:val="28"/>
        </w:rPr>
        <w:t>Google реклама</w:t>
      </w:r>
      <w:r>
        <w:rPr>
          <w:sz w:val="28"/>
          <w:szCs w:val="28"/>
        </w:rPr>
        <w:t>)</w:t>
      </w:r>
      <w:r w:rsidRPr="009664F7">
        <w:rPr>
          <w:sz w:val="28"/>
          <w:szCs w:val="28"/>
        </w:rPr>
        <w:t>, а просто перераспределить бюджет. Например, 50% денег, выделенных на рекламу, тратить на ТикТок, оставшиеся 50 распределить между двумя другими каналами. Пробовать увеличивать процент денег на ТикТок и смотреть за метриками LTV, CAC, CPI. Может быть с двух других каналов будут приходить более лояльные пользователи. Ещё нужно понимать, новый ли продукт на рынке. Но если прибыль с одного клиента меньше или равна (или не сильно больше, а продукт при этом не новый, и нужна именно прибыль, а не узнаваемость) затратам на привлечение клиента, то от такого канала следует отказаться.</w:t>
      </w:r>
    </w:p>
    <w:sectPr w:rsidR="009664F7" w:rsidRPr="002664C2" w:rsidSect="00311D9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1D499D"/>
    <w:multiLevelType w:val="multilevel"/>
    <w:tmpl w:val="B6B60E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C52"/>
    <w:rsid w:val="000066EE"/>
    <w:rsid w:val="001B5615"/>
    <w:rsid w:val="001E1316"/>
    <w:rsid w:val="002664C2"/>
    <w:rsid w:val="00311D95"/>
    <w:rsid w:val="00662618"/>
    <w:rsid w:val="00827B53"/>
    <w:rsid w:val="009664F7"/>
    <w:rsid w:val="009C382A"/>
    <w:rsid w:val="00A37A95"/>
    <w:rsid w:val="00B12D55"/>
    <w:rsid w:val="00B56A7C"/>
    <w:rsid w:val="00C33C83"/>
    <w:rsid w:val="00C51B26"/>
    <w:rsid w:val="00F12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B74786"/>
  <w15:chartTrackingRefBased/>
  <w15:docId w15:val="{77C78CF4-E38A-48F1-8A84-7B4B931AB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C382A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9C38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724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google.com/spreadsheets/d/1ApAFTD1-NzM2WbEzDXui0gK6EkhGoUbbgW37Yp_10bA/edit?usp=sha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microsoft.com/office/2014/relationships/chartEx" Target="charts/chartEx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Ex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package" Target="../embeddings/Microsoft_Excel_Worksheet.xlsx"/></Relationships>
</file>

<file path=word/charts/chartEx1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strDim type="cat">
        <cx:f>Лист1!$A$2:$A$6</cx:f>
        <cx:lvl ptCount="5">
          <cx:pt idx="0">Кол-во посетителей за месяц</cx:pt>
          <cx:pt idx="1">Перешли в поиск C1 = 33,3%</cx:pt>
          <cx:pt idx="2">Перешли в карточку товара C2 = 80%</cx:pt>
          <cx:pt idx="3">Добавили в корзину C3 = 50%</cx:pt>
          <cx:pt idx="4">Совершили оплату C4 = 50%</cx:pt>
        </cx:lvl>
      </cx:strDim>
      <cx:numDim type="val">
        <cx:f>Лист1!$B$2:$B$6</cx:f>
        <cx:lvl ptCount="5" formatCode="Основной">
          <cx:pt idx="0">3000</cx:pt>
          <cx:pt idx="1">1000</cx:pt>
          <cx:pt idx="2">800</cx:pt>
          <cx:pt idx="3">400</cx:pt>
          <cx:pt idx="4">200</cx:pt>
        </cx:lvl>
      </cx:numDim>
    </cx:data>
  </cx:chartData>
  <cx:chart>
    <cx:title pos="t" align="ctr" overlay="0">
      <cx:tx>
        <cx:txData>
          <cx:v>Воронка конверсий</cx:v>
        </cx:txData>
      </cx:tx>
      <cx:txPr>
        <a:bodyPr spcFirstLastPara="1" vertOverflow="ellipsis" horzOverflow="overflow" wrap="square" lIns="0" tIns="0" rIns="0" bIns="0" anchor="ctr" anchorCtr="1"/>
        <a:lstStyle/>
        <a:p>
          <a:pPr algn="ctr" rtl="0">
            <a:defRPr sz="1400"/>
          </a:pPr>
          <a:r>
            <a:rPr lang="ru-RU" sz="1400" b="1" i="0" u="none" strike="noStrike" baseline="0">
              <a:solidFill>
                <a:sysClr val="windowText" lastClr="000000">
                  <a:lumMod val="65000"/>
                  <a:lumOff val="35000"/>
                </a:sysClr>
              </a:solidFill>
              <a:latin typeface="Calibri" panose="020F0502020204030204"/>
            </a:rPr>
            <a:t>Воронка конверсий</a:t>
          </a:r>
        </a:p>
      </cx:txPr>
    </cx:title>
    <cx:plotArea>
      <cx:plotAreaRegion>
        <cx:series layoutId="funnel" uniqueId="{2898774C-3F7C-4C20-B956-867C457F3799}">
          <cx:tx>
            <cx:txData>
              <cx:f>Лист1!$B$1</cx:f>
              <cx:v>Ряд 1</cx:v>
            </cx:txData>
          </cx:tx>
          <cx:dataLabels>
            <cx:txPr>
              <a:bodyPr spcFirstLastPara="1" vertOverflow="ellipsis" horzOverflow="overflow" wrap="square" lIns="0" tIns="0" rIns="0" bIns="0" anchor="ctr" anchorCtr="1"/>
              <a:lstStyle/>
              <a:p>
                <a:pPr algn="ctr" rtl="0">
                  <a:defRPr sz="1200"/>
                </a:pPr>
                <a:endParaRPr lang="ru-RU" sz="1200" b="0" i="0" u="none" strike="noStrike" baseline="0">
                  <a:solidFill>
                    <a:sysClr val="windowText" lastClr="000000"/>
                  </a:solidFill>
                  <a:latin typeface="Calibri" panose="020F0502020204030204"/>
                </a:endParaRPr>
              </a:p>
            </cx:txPr>
            <cx:visibility seriesName="0" categoryName="0" value="1"/>
          </cx:dataLabels>
          <cx:dataId val="0"/>
        </cx:series>
      </cx:plotAreaRegion>
      <cx:axis id="0">
        <cx:catScaling gapWidth="0.150000006"/>
        <cx:tickLabels/>
        <cx:txPr>
          <a:bodyPr spcFirstLastPara="1" vertOverflow="ellipsis" horzOverflow="overflow" wrap="square" lIns="0" tIns="0" rIns="0" bIns="0" anchor="ctr" anchorCtr="1"/>
          <a:lstStyle/>
          <a:p>
            <a:pPr algn="ctr" rtl="0">
              <a:defRPr sz="1050">
                <a:ln>
                  <a:noFill/>
                </a:ln>
                <a:solidFill>
                  <a:schemeClr val="tx1"/>
                </a:solidFill>
              </a:defRPr>
            </a:pPr>
            <a:endParaRPr lang="ru-RU" sz="1050" b="0" i="0" u="none" strike="noStrike" baseline="0">
              <a:ln>
                <a:noFill/>
              </a:ln>
              <a:solidFill>
                <a:schemeClr val="tx1"/>
              </a:solidFill>
              <a:latin typeface="Calibri" panose="020F0502020204030204"/>
            </a:endParaRPr>
          </a:p>
        </cx:txPr>
      </cx:axis>
    </cx:plotArea>
  </cx:chart>
</cx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424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/>
  </cs:chartArea>
  <cs:dataLabel>
    <cs:lnRef idx="0"/>
    <cs:fillRef idx="0"/>
    <cs:effectRef idx="0"/>
    <cs:fontRef idx="minor">
      <a:schemeClr val="dk1"/>
    </cs:fontRef>
    <cs:defRPr sz="900"/>
  </cs:dataLabel>
  <cs:dataLabelCallout>
    <cs:lnRef idx="0"/>
    <cs:fillRef idx="0"/>
    <cs:effectRef idx="0"/>
    <cs:fontRef idx="minor">
      <a:schemeClr val="lt1"/>
    </cs:fontRef>
    <cs:spPr>
      <a:solidFill>
        <a:schemeClr val="dk1">
          <a:lumMod val="65000"/>
          <a:lumOff val="35000"/>
          <a:alpha val="75000"/>
        </a:schemeClr>
      </a:solidFill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75000"/>
            <a:lumOff val="2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  <a:lumOff val="10000"/>
              </a:schemeClr>
            </a:gs>
            <a:gs pos="0">
              <a:schemeClr val="lt1">
                <a:lumMod val="75000"/>
                <a:alpha val="36000"/>
                <a:lumOff val="10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dk1"/>
    </cs:fontRef>
    <cs:spPr>
      <a:ln w="9525" cap="flat">
        <a:solidFill>
          <a:schemeClr val="bg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/>
  </cs:title>
  <cs:trendline>
    <cs:lnRef idx="0"/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defRPr sz="9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1992</TotalTime>
  <Pages>2</Pages>
  <Words>480</Words>
  <Characters>2736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Алина Отрубянникова</dc:creator>
  <cp:keywords/>
  <dc:description/>
  <cp:lastModifiedBy>Алина Отрубянникова</cp:lastModifiedBy>
  <cp:revision>9</cp:revision>
  <dcterms:created xsi:type="dcterms:W3CDTF">2022-06-21T14:16:00Z</dcterms:created>
  <dcterms:modified xsi:type="dcterms:W3CDTF">2023-02-26T17:51:00Z</dcterms:modified>
</cp:coreProperties>
</file>