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4DE" w:rsidRDefault="009114DE" w:rsidP="00E3495C">
      <w:pPr>
        <w:spacing w:after="0" w:line="240" w:lineRule="auto"/>
        <w:jc w:val="center"/>
      </w:pPr>
      <w:bookmarkStart w:id="0" w:name="_GoBack"/>
      <w:bookmarkEnd w:id="0"/>
      <w:r>
        <w:t xml:space="preserve">Exploratory Note </w:t>
      </w:r>
      <w:r w:rsidR="002D77A0">
        <w:t>16</w:t>
      </w:r>
    </w:p>
    <w:p w:rsidR="00D243CA" w:rsidRDefault="002D77A0" w:rsidP="00E3495C">
      <w:pPr>
        <w:spacing w:after="0" w:line="240" w:lineRule="auto"/>
        <w:jc w:val="center"/>
      </w:pPr>
      <w:r>
        <w:t>Understanding Term Sheets</w:t>
      </w:r>
    </w:p>
    <w:p w:rsidR="008C7A71" w:rsidRDefault="008C7A71" w:rsidP="00E3495C">
      <w:pPr>
        <w:spacing w:after="0" w:line="240" w:lineRule="auto"/>
        <w:jc w:val="both"/>
      </w:pPr>
    </w:p>
    <w:p w:rsidR="00C7648B" w:rsidRDefault="009114DE" w:rsidP="00E3495C">
      <w:pPr>
        <w:tabs>
          <w:tab w:val="left" w:pos="2175"/>
        </w:tabs>
        <w:spacing w:after="0" w:line="240" w:lineRule="auto"/>
        <w:jc w:val="both"/>
      </w:pPr>
      <w:r>
        <w:rPr>
          <w:b/>
        </w:rPr>
        <w:t>INTRODUCTION</w:t>
      </w:r>
    </w:p>
    <w:p w:rsidR="00C7648B" w:rsidRDefault="00C7648B" w:rsidP="00E3495C">
      <w:pPr>
        <w:tabs>
          <w:tab w:val="left" w:pos="2175"/>
        </w:tabs>
        <w:spacing w:after="0" w:line="240" w:lineRule="auto"/>
        <w:jc w:val="both"/>
      </w:pPr>
    </w:p>
    <w:p w:rsidR="002D77A0" w:rsidRDefault="00A03089" w:rsidP="00E3495C">
      <w:pPr>
        <w:tabs>
          <w:tab w:val="left" w:pos="2175"/>
        </w:tabs>
        <w:spacing w:after="0" w:line="240" w:lineRule="auto"/>
        <w:jc w:val="both"/>
      </w:pPr>
      <w:r>
        <w:t>A VC typically signals its intention to invest by offering a term sheet to the potential portfolio company which is either accepted, sent back with requested changes, or rejected outright.  Once accepted, though additional negotiation is to be expected from both sides as the VC dives into its due diligence, the term sheet serves as an anchor for future negotiations between the parties until the investment is closed.  This first note of the evening is concerned with helping you to navigate a term sheet—with a heavy emphasis on some of the items which can become problematic.</w:t>
      </w:r>
    </w:p>
    <w:p w:rsidR="00A03089" w:rsidRDefault="00A03089" w:rsidP="00E3495C">
      <w:pPr>
        <w:tabs>
          <w:tab w:val="left" w:pos="2175"/>
        </w:tabs>
        <w:spacing w:after="0" w:line="240" w:lineRule="auto"/>
        <w:jc w:val="both"/>
      </w:pPr>
    </w:p>
    <w:p w:rsidR="002D77A0" w:rsidRDefault="002B1CE6" w:rsidP="00E3495C">
      <w:pPr>
        <w:tabs>
          <w:tab w:val="left" w:pos="2175"/>
        </w:tabs>
        <w:spacing w:after="0" w:line="240" w:lineRule="auto"/>
        <w:jc w:val="both"/>
        <w:rPr>
          <w:b/>
        </w:rPr>
      </w:pPr>
      <w:r>
        <w:rPr>
          <w:b/>
        </w:rPr>
        <w:t>VC TERM SHEETS</w:t>
      </w:r>
    </w:p>
    <w:p w:rsidR="002D77A0" w:rsidRDefault="002D77A0" w:rsidP="00E3495C">
      <w:pPr>
        <w:tabs>
          <w:tab w:val="left" w:pos="2175"/>
        </w:tabs>
        <w:spacing w:after="0" w:line="240" w:lineRule="auto"/>
        <w:jc w:val="both"/>
        <w:rPr>
          <w:b/>
        </w:rPr>
      </w:pPr>
    </w:p>
    <w:p w:rsidR="002B1CE6" w:rsidRDefault="002B1CE6" w:rsidP="00E3495C">
      <w:pPr>
        <w:tabs>
          <w:tab w:val="left" w:pos="2175"/>
        </w:tabs>
        <w:spacing w:after="0" w:line="240" w:lineRule="auto"/>
        <w:jc w:val="both"/>
      </w:pPr>
      <w:r>
        <w:t>VC contracts are designed to protect the investor from expropriation, which can occur either through negligence (low effort by managers) or malice (stealing or self-dealing).  Thus, a term sheet describes the basic structure of a transaction and provides a set of protections against expropriation.</w:t>
      </w:r>
    </w:p>
    <w:p w:rsidR="002B1CE6" w:rsidRDefault="002B1CE6" w:rsidP="00E3495C">
      <w:pPr>
        <w:tabs>
          <w:tab w:val="left" w:pos="2175"/>
        </w:tabs>
        <w:spacing w:after="0" w:line="240" w:lineRule="auto"/>
        <w:jc w:val="both"/>
      </w:pPr>
    </w:p>
    <w:p w:rsidR="002B1CE6" w:rsidRDefault="002B1CE6" w:rsidP="00E3495C">
      <w:pPr>
        <w:tabs>
          <w:tab w:val="left" w:pos="2175"/>
        </w:tabs>
        <w:spacing w:after="0" w:line="240" w:lineRule="auto"/>
        <w:jc w:val="both"/>
        <w:rPr>
          <w:b/>
          <w:i/>
        </w:rPr>
      </w:pPr>
      <w:r>
        <w:rPr>
          <w:b/>
          <w:i/>
        </w:rPr>
        <w:t>The Basics</w:t>
      </w:r>
    </w:p>
    <w:p w:rsidR="002B1CE6" w:rsidRDefault="002B1CE6" w:rsidP="00E3495C">
      <w:pPr>
        <w:tabs>
          <w:tab w:val="left" w:pos="2175"/>
        </w:tabs>
        <w:spacing w:after="0" w:line="240" w:lineRule="auto"/>
        <w:jc w:val="both"/>
        <w:rPr>
          <w:b/>
          <w:i/>
        </w:rPr>
      </w:pPr>
    </w:p>
    <w:p w:rsidR="00A03089" w:rsidRPr="00A03089" w:rsidRDefault="00792052" w:rsidP="00E3495C">
      <w:pPr>
        <w:tabs>
          <w:tab w:val="left" w:pos="2175"/>
        </w:tabs>
        <w:spacing w:after="0" w:line="240" w:lineRule="auto"/>
        <w:jc w:val="both"/>
      </w:pPr>
      <w:r>
        <w:t>The first page or two of a term sheet can generally tell us quite a bit about a proposed offer.  Consider:</w:t>
      </w:r>
    </w:p>
    <w:p w:rsidR="00A03089" w:rsidRDefault="00A03089" w:rsidP="00E3495C">
      <w:pPr>
        <w:tabs>
          <w:tab w:val="left" w:pos="2175"/>
        </w:tabs>
        <w:spacing w:after="0" w:line="240" w:lineRule="auto"/>
        <w:jc w:val="both"/>
        <w:rPr>
          <w:b/>
          <w:i/>
        </w:rPr>
      </w:pPr>
    </w:p>
    <w:p w:rsidR="002B1CE6" w:rsidRDefault="00A03089" w:rsidP="002B1CE6">
      <w:pPr>
        <w:tabs>
          <w:tab w:val="left" w:pos="2175"/>
        </w:tabs>
        <w:spacing w:after="0" w:line="240" w:lineRule="auto"/>
        <w:jc w:val="center"/>
        <w:rPr>
          <w:b/>
        </w:rPr>
      </w:pPr>
      <w:r>
        <w:rPr>
          <w:b/>
          <w:noProof/>
        </w:rPr>
        <w:drawing>
          <wp:inline distT="0" distB="0" distL="0" distR="0">
            <wp:extent cx="4085677" cy="424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88697" cy="4251290"/>
                    </a:xfrm>
                    <a:prstGeom prst="rect">
                      <a:avLst/>
                    </a:prstGeom>
                    <a:noFill/>
                    <a:ln>
                      <a:noFill/>
                    </a:ln>
                  </pic:spPr>
                </pic:pic>
              </a:graphicData>
            </a:graphic>
          </wp:inline>
        </w:drawing>
      </w:r>
    </w:p>
    <w:p w:rsidR="00792052" w:rsidRDefault="00792052" w:rsidP="002B1CE6">
      <w:pPr>
        <w:tabs>
          <w:tab w:val="left" w:pos="2175"/>
        </w:tabs>
        <w:spacing w:after="0" w:line="240" w:lineRule="auto"/>
        <w:jc w:val="both"/>
      </w:pPr>
    </w:p>
    <w:p w:rsidR="00A228F1" w:rsidRDefault="00A228F1" w:rsidP="00A228F1">
      <w:pPr>
        <w:tabs>
          <w:tab w:val="left" w:pos="2175"/>
        </w:tabs>
        <w:spacing w:after="0" w:line="240" w:lineRule="auto"/>
        <w:jc w:val="center"/>
      </w:pPr>
      <w:r>
        <w:rPr>
          <w:noProof/>
        </w:rPr>
        <w:lastRenderedPageBreak/>
        <w:drawing>
          <wp:inline distT="0" distB="0" distL="0" distR="0">
            <wp:extent cx="4267617" cy="2524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2555" cy="2527046"/>
                    </a:xfrm>
                    <a:prstGeom prst="rect">
                      <a:avLst/>
                    </a:prstGeom>
                    <a:noFill/>
                    <a:ln>
                      <a:noFill/>
                    </a:ln>
                  </pic:spPr>
                </pic:pic>
              </a:graphicData>
            </a:graphic>
          </wp:inline>
        </w:drawing>
      </w:r>
    </w:p>
    <w:p w:rsidR="00A228F1" w:rsidRDefault="00A228F1" w:rsidP="002B1CE6">
      <w:pPr>
        <w:tabs>
          <w:tab w:val="left" w:pos="2175"/>
        </w:tabs>
        <w:spacing w:after="0" w:line="240" w:lineRule="auto"/>
        <w:jc w:val="both"/>
      </w:pPr>
    </w:p>
    <w:p w:rsidR="002B1CE6" w:rsidRPr="00C27183" w:rsidRDefault="00E040C2" w:rsidP="002B1CE6">
      <w:pPr>
        <w:tabs>
          <w:tab w:val="left" w:pos="2175"/>
        </w:tabs>
        <w:spacing w:after="0" w:line="240" w:lineRule="auto"/>
        <w:jc w:val="both"/>
      </w:pPr>
      <w:r w:rsidRPr="00C27183">
        <w:t>A few items to consider:</w:t>
      </w:r>
    </w:p>
    <w:p w:rsidR="00E040C2" w:rsidRDefault="00E040C2" w:rsidP="002B1CE6">
      <w:pPr>
        <w:tabs>
          <w:tab w:val="left" w:pos="2175"/>
        </w:tabs>
        <w:spacing w:after="0" w:line="240" w:lineRule="auto"/>
        <w:jc w:val="both"/>
      </w:pPr>
    </w:p>
    <w:p w:rsidR="00C27183" w:rsidRDefault="00C27183" w:rsidP="002B1CE6">
      <w:pPr>
        <w:tabs>
          <w:tab w:val="left" w:pos="2175"/>
        </w:tabs>
        <w:spacing w:after="0" w:line="240" w:lineRule="auto"/>
        <w:jc w:val="both"/>
      </w:pPr>
      <w:r>
        <w:t xml:space="preserve">What kind of security is being </w:t>
      </w:r>
      <w:r w:rsidR="00792052">
        <w:t>offered in the term sheet?  What is the original purchase price (OPP)?</w:t>
      </w:r>
    </w:p>
    <w:p w:rsidR="00C27183" w:rsidRDefault="00C27183" w:rsidP="002B1CE6">
      <w:pPr>
        <w:tabs>
          <w:tab w:val="left" w:pos="2175"/>
        </w:tabs>
        <w:spacing w:after="0" w:line="240" w:lineRule="auto"/>
        <w:jc w:val="both"/>
      </w:pPr>
    </w:p>
    <w:p w:rsidR="00C27183" w:rsidRDefault="00C27183" w:rsidP="002B1CE6">
      <w:pPr>
        <w:tabs>
          <w:tab w:val="left" w:pos="2175"/>
        </w:tabs>
        <w:spacing w:after="0" w:line="240" w:lineRule="auto"/>
        <w:jc w:val="both"/>
      </w:pPr>
    </w:p>
    <w:p w:rsidR="00C27183" w:rsidRDefault="00C27183" w:rsidP="002B1CE6">
      <w:pPr>
        <w:tabs>
          <w:tab w:val="left" w:pos="2175"/>
        </w:tabs>
        <w:spacing w:after="0" w:line="240" w:lineRule="auto"/>
        <w:jc w:val="both"/>
      </w:pPr>
    </w:p>
    <w:p w:rsidR="00C27183" w:rsidRDefault="00C27183" w:rsidP="002B1CE6">
      <w:pPr>
        <w:tabs>
          <w:tab w:val="left" w:pos="2175"/>
        </w:tabs>
        <w:spacing w:after="0" w:line="240" w:lineRule="auto"/>
        <w:jc w:val="both"/>
      </w:pPr>
    </w:p>
    <w:p w:rsidR="00C27183" w:rsidRDefault="00C27183" w:rsidP="002B1CE6">
      <w:pPr>
        <w:tabs>
          <w:tab w:val="left" w:pos="2175"/>
        </w:tabs>
        <w:spacing w:after="0" w:line="240" w:lineRule="auto"/>
        <w:jc w:val="both"/>
      </w:pPr>
    </w:p>
    <w:p w:rsidR="005B6C79" w:rsidRPr="009A0BE8" w:rsidRDefault="005B6C79" w:rsidP="002B1CE6">
      <w:pPr>
        <w:tabs>
          <w:tab w:val="left" w:pos="2175"/>
        </w:tabs>
        <w:spacing w:after="0" w:line="240" w:lineRule="auto"/>
        <w:jc w:val="both"/>
      </w:pPr>
      <w:r>
        <w:t xml:space="preserve">In this case, the investment implies ownership of 33.33 percent of the company on a </w:t>
      </w:r>
      <w:r w:rsidRPr="005B6C79">
        <w:rPr>
          <w:i/>
        </w:rPr>
        <w:t>fully diluted basis</w:t>
      </w:r>
      <w:r>
        <w:t xml:space="preserve"> (which assumes that all preferred stock is converted and that all options are exercised</w:t>
      </w:r>
      <w:r w:rsidR="00C27183">
        <w:t xml:space="preserve">).  </w:t>
      </w:r>
      <w:r>
        <w:t xml:space="preserve">All of the investment, $5,000,000.00, is provided at one time per this term sheet.  </w:t>
      </w:r>
      <w:r w:rsidR="009A0BE8">
        <w:t xml:space="preserve">A common alternative structure uses </w:t>
      </w:r>
      <w:r w:rsidR="009A0BE8">
        <w:rPr>
          <w:i/>
        </w:rPr>
        <w:t>tranches</w:t>
      </w:r>
      <w:r w:rsidR="009A0BE8">
        <w:t>.  What is a tranche?</w:t>
      </w:r>
    </w:p>
    <w:p w:rsidR="005B6C79" w:rsidRDefault="005B6C79" w:rsidP="002B1CE6">
      <w:pPr>
        <w:tabs>
          <w:tab w:val="left" w:pos="2175"/>
        </w:tabs>
        <w:spacing w:after="0" w:line="240" w:lineRule="auto"/>
        <w:jc w:val="both"/>
      </w:pPr>
    </w:p>
    <w:p w:rsidR="005B6C79" w:rsidRDefault="005B6C79" w:rsidP="002B1CE6">
      <w:pPr>
        <w:tabs>
          <w:tab w:val="left" w:pos="2175"/>
        </w:tabs>
        <w:spacing w:after="0" w:line="240" w:lineRule="auto"/>
        <w:jc w:val="both"/>
      </w:pPr>
    </w:p>
    <w:p w:rsidR="005B6C79" w:rsidRDefault="005B6C79" w:rsidP="002B1CE6">
      <w:pPr>
        <w:tabs>
          <w:tab w:val="left" w:pos="2175"/>
        </w:tabs>
        <w:spacing w:after="0" w:line="240" w:lineRule="auto"/>
        <w:jc w:val="both"/>
      </w:pPr>
    </w:p>
    <w:p w:rsidR="005B6C79" w:rsidRDefault="005B6C79" w:rsidP="002B1CE6">
      <w:pPr>
        <w:tabs>
          <w:tab w:val="left" w:pos="2175"/>
        </w:tabs>
        <w:spacing w:after="0" w:line="240" w:lineRule="auto"/>
        <w:jc w:val="both"/>
      </w:pPr>
    </w:p>
    <w:p w:rsidR="005B6C79" w:rsidRDefault="005B6C79" w:rsidP="002B1CE6">
      <w:pPr>
        <w:tabs>
          <w:tab w:val="left" w:pos="2175"/>
        </w:tabs>
        <w:spacing w:after="0" w:line="240" w:lineRule="auto"/>
        <w:jc w:val="both"/>
      </w:pPr>
    </w:p>
    <w:p w:rsidR="005B6C79" w:rsidRDefault="009A0BE8" w:rsidP="002B1CE6">
      <w:pPr>
        <w:tabs>
          <w:tab w:val="left" w:pos="2175"/>
        </w:tabs>
        <w:spacing w:after="0" w:line="240" w:lineRule="auto"/>
        <w:jc w:val="both"/>
      </w:pPr>
      <w:r>
        <w:t>The terms pre-money and post-money valuation are frequently used in early-stage firms.  Pre-money valuation equals the price per share times the pre-transaction (fully diluted) share count while post-money valuation equals the price per share times the fully diluted share count.  Ostensibly, these terms are analogues to market capitalization.  What is market capitalization?</w:t>
      </w:r>
    </w:p>
    <w:p w:rsidR="009A0BE8" w:rsidRDefault="009A0BE8" w:rsidP="002B1CE6">
      <w:pPr>
        <w:tabs>
          <w:tab w:val="left" w:pos="2175"/>
        </w:tabs>
        <w:spacing w:after="0" w:line="240" w:lineRule="auto"/>
        <w:jc w:val="both"/>
      </w:pPr>
    </w:p>
    <w:p w:rsidR="009A0BE8" w:rsidRDefault="009A0BE8" w:rsidP="002B1CE6">
      <w:pPr>
        <w:tabs>
          <w:tab w:val="left" w:pos="2175"/>
        </w:tabs>
        <w:spacing w:after="0" w:line="240" w:lineRule="auto"/>
        <w:jc w:val="both"/>
      </w:pPr>
    </w:p>
    <w:p w:rsidR="009A0BE8" w:rsidRDefault="009A0BE8" w:rsidP="002B1CE6">
      <w:pPr>
        <w:tabs>
          <w:tab w:val="left" w:pos="2175"/>
        </w:tabs>
        <w:spacing w:after="0" w:line="240" w:lineRule="auto"/>
        <w:jc w:val="both"/>
      </w:pPr>
    </w:p>
    <w:p w:rsidR="009A0BE8" w:rsidRDefault="009A0BE8" w:rsidP="002B1CE6">
      <w:pPr>
        <w:tabs>
          <w:tab w:val="left" w:pos="2175"/>
        </w:tabs>
        <w:spacing w:after="0" w:line="240" w:lineRule="auto"/>
        <w:jc w:val="both"/>
      </w:pPr>
    </w:p>
    <w:p w:rsidR="009A0BE8" w:rsidRDefault="009A0BE8" w:rsidP="002B1CE6">
      <w:pPr>
        <w:tabs>
          <w:tab w:val="left" w:pos="2175"/>
        </w:tabs>
        <w:spacing w:after="0" w:line="240" w:lineRule="auto"/>
        <w:jc w:val="both"/>
      </w:pPr>
    </w:p>
    <w:p w:rsidR="009A0BE8" w:rsidRDefault="009A0BE8" w:rsidP="002B1CE6">
      <w:pPr>
        <w:tabs>
          <w:tab w:val="left" w:pos="2175"/>
        </w:tabs>
        <w:spacing w:after="0" w:line="240" w:lineRule="auto"/>
        <w:jc w:val="both"/>
      </w:pPr>
      <w:r>
        <w:t>Keep in mind that because both pre- and post-money calculations do not distinguish between preferred and common stock, the results do not necessarily reflect anything about the true market value of the company</w:t>
      </w:r>
      <w:r w:rsidR="00792052">
        <w:t>’s common stock</w:t>
      </w:r>
      <w:r>
        <w:t>.</w:t>
      </w:r>
    </w:p>
    <w:p w:rsidR="00792052" w:rsidRDefault="00792052" w:rsidP="002B1CE6">
      <w:pPr>
        <w:tabs>
          <w:tab w:val="left" w:pos="2175"/>
        </w:tabs>
        <w:spacing w:after="0" w:line="240" w:lineRule="auto"/>
        <w:jc w:val="both"/>
      </w:pPr>
    </w:p>
    <w:p w:rsidR="00A228F1" w:rsidRDefault="00A228F1" w:rsidP="002B1CE6">
      <w:pPr>
        <w:tabs>
          <w:tab w:val="left" w:pos="2175"/>
        </w:tabs>
        <w:spacing w:after="0" w:line="240" w:lineRule="auto"/>
        <w:jc w:val="both"/>
        <w:rPr>
          <w:b/>
          <w:i/>
        </w:rPr>
      </w:pPr>
    </w:p>
    <w:p w:rsidR="00A228F1" w:rsidRDefault="00A228F1" w:rsidP="002B1CE6">
      <w:pPr>
        <w:tabs>
          <w:tab w:val="left" w:pos="2175"/>
        </w:tabs>
        <w:spacing w:after="0" w:line="240" w:lineRule="auto"/>
        <w:jc w:val="both"/>
        <w:rPr>
          <w:b/>
          <w:i/>
        </w:rPr>
      </w:pPr>
    </w:p>
    <w:p w:rsidR="009A0BE8" w:rsidRDefault="00C27183" w:rsidP="002B1CE6">
      <w:pPr>
        <w:tabs>
          <w:tab w:val="left" w:pos="2175"/>
        </w:tabs>
        <w:spacing w:after="0" w:line="240" w:lineRule="auto"/>
        <w:jc w:val="both"/>
        <w:rPr>
          <w:b/>
        </w:rPr>
      </w:pPr>
      <w:r>
        <w:rPr>
          <w:b/>
          <w:i/>
        </w:rPr>
        <w:lastRenderedPageBreak/>
        <w:t>The Charter</w:t>
      </w:r>
    </w:p>
    <w:p w:rsidR="00C27183" w:rsidRDefault="00C27183" w:rsidP="002B1CE6">
      <w:pPr>
        <w:tabs>
          <w:tab w:val="left" w:pos="2175"/>
        </w:tabs>
        <w:spacing w:after="0" w:line="240" w:lineRule="auto"/>
        <w:jc w:val="both"/>
        <w:rPr>
          <w:b/>
        </w:rPr>
      </w:pPr>
    </w:p>
    <w:p w:rsidR="00C27183" w:rsidRDefault="00C27183" w:rsidP="002B1CE6">
      <w:pPr>
        <w:tabs>
          <w:tab w:val="left" w:pos="2175"/>
        </w:tabs>
        <w:spacing w:after="0" w:line="240" w:lineRule="auto"/>
        <w:jc w:val="both"/>
      </w:pPr>
      <w:r>
        <w:t>The Charter, also known as the Certificate of Incorporation, is a public document filed with the state in which the firm is incorporated.  In the majority of VC transactions, this state is Delaware.  Why?</w:t>
      </w:r>
    </w:p>
    <w:p w:rsidR="00C27183" w:rsidRDefault="00C27183" w:rsidP="002B1CE6">
      <w:pPr>
        <w:tabs>
          <w:tab w:val="left" w:pos="2175"/>
        </w:tabs>
        <w:spacing w:after="0" w:line="240" w:lineRule="auto"/>
        <w:jc w:val="both"/>
      </w:pPr>
    </w:p>
    <w:p w:rsidR="00C27183" w:rsidRDefault="00C27183" w:rsidP="002B1CE6">
      <w:pPr>
        <w:tabs>
          <w:tab w:val="left" w:pos="2175"/>
        </w:tabs>
        <w:spacing w:after="0" w:line="240" w:lineRule="auto"/>
        <w:jc w:val="both"/>
      </w:pPr>
    </w:p>
    <w:p w:rsidR="00C27183" w:rsidRDefault="00C27183" w:rsidP="002B1CE6">
      <w:pPr>
        <w:tabs>
          <w:tab w:val="left" w:pos="2175"/>
        </w:tabs>
        <w:spacing w:after="0" w:line="240" w:lineRule="auto"/>
        <w:jc w:val="both"/>
      </w:pPr>
    </w:p>
    <w:p w:rsidR="00C27183" w:rsidRDefault="00C27183" w:rsidP="002B1CE6">
      <w:pPr>
        <w:tabs>
          <w:tab w:val="left" w:pos="2175"/>
        </w:tabs>
        <w:spacing w:after="0" w:line="240" w:lineRule="auto"/>
        <w:jc w:val="both"/>
      </w:pPr>
    </w:p>
    <w:p w:rsidR="00C27183" w:rsidRDefault="00C27183" w:rsidP="002B1CE6">
      <w:pPr>
        <w:tabs>
          <w:tab w:val="left" w:pos="2175"/>
        </w:tabs>
        <w:spacing w:after="0" w:line="240" w:lineRule="auto"/>
        <w:jc w:val="both"/>
      </w:pPr>
    </w:p>
    <w:p w:rsidR="00C27183" w:rsidRDefault="00C27183" w:rsidP="002B1CE6">
      <w:pPr>
        <w:tabs>
          <w:tab w:val="left" w:pos="2175"/>
        </w:tabs>
        <w:spacing w:after="0" w:line="240" w:lineRule="auto"/>
        <w:jc w:val="both"/>
      </w:pPr>
      <w:r>
        <w:t>Among other things, the Charter establishes the rights, preferences, privileges, and restrictions of each class and series of the company’s stock.</w:t>
      </w:r>
    </w:p>
    <w:p w:rsidR="00C27183" w:rsidRDefault="00C27183" w:rsidP="002B1CE6">
      <w:pPr>
        <w:tabs>
          <w:tab w:val="left" w:pos="2175"/>
        </w:tabs>
        <w:spacing w:after="0" w:line="240" w:lineRule="auto"/>
        <w:jc w:val="both"/>
      </w:pPr>
    </w:p>
    <w:p w:rsidR="00C27183" w:rsidRDefault="00A228F1" w:rsidP="00C27183">
      <w:pPr>
        <w:tabs>
          <w:tab w:val="left" w:pos="2175"/>
        </w:tabs>
        <w:spacing w:after="0" w:line="240" w:lineRule="auto"/>
        <w:jc w:val="center"/>
        <w:rPr>
          <w:b/>
        </w:rPr>
      </w:pPr>
      <w:r>
        <w:rPr>
          <w:b/>
          <w:noProof/>
        </w:rPr>
        <w:drawing>
          <wp:inline distT="0" distB="0" distL="0" distR="0">
            <wp:extent cx="4593055" cy="4962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94930" cy="4964551"/>
                    </a:xfrm>
                    <a:prstGeom prst="rect">
                      <a:avLst/>
                    </a:prstGeom>
                    <a:noFill/>
                    <a:ln>
                      <a:noFill/>
                    </a:ln>
                  </pic:spPr>
                </pic:pic>
              </a:graphicData>
            </a:graphic>
          </wp:inline>
        </w:drawing>
      </w:r>
    </w:p>
    <w:p w:rsidR="00A228F1" w:rsidRDefault="00A228F1" w:rsidP="00C27183">
      <w:pPr>
        <w:tabs>
          <w:tab w:val="left" w:pos="2175"/>
        </w:tabs>
        <w:spacing w:after="0" w:line="240" w:lineRule="auto"/>
        <w:jc w:val="center"/>
        <w:rPr>
          <w:b/>
        </w:rPr>
      </w:pPr>
    </w:p>
    <w:p w:rsidR="00A228F1" w:rsidRDefault="00A228F1" w:rsidP="00C27183">
      <w:pPr>
        <w:tabs>
          <w:tab w:val="left" w:pos="2175"/>
        </w:tabs>
        <w:spacing w:after="0" w:line="240" w:lineRule="auto"/>
        <w:jc w:val="center"/>
        <w:rPr>
          <w:b/>
        </w:rPr>
      </w:pPr>
    </w:p>
    <w:p w:rsidR="00A228F1" w:rsidRDefault="00A228F1" w:rsidP="00C27183">
      <w:pPr>
        <w:tabs>
          <w:tab w:val="left" w:pos="2175"/>
        </w:tabs>
        <w:spacing w:after="0" w:line="240" w:lineRule="auto"/>
        <w:jc w:val="center"/>
        <w:rPr>
          <w:b/>
        </w:rPr>
      </w:pPr>
    </w:p>
    <w:p w:rsidR="00A228F1" w:rsidRDefault="00A228F1" w:rsidP="00C27183">
      <w:pPr>
        <w:tabs>
          <w:tab w:val="left" w:pos="2175"/>
        </w:tabs>
        <w:spacing w:after="0" w:line="240" w:lineRule="auto"/>
        <w:jc w:val="center"/>
        <w:rPr>
          <w:b/>
        </w:rPr>
      </w:pPr>
    </w:p>
    <w:p w:rsidR="00A228F1" w:rsidRDefault="00A228F1" w:rsidP="00C27183">
      <w:pPr>
        <w:tabs>
          <w:tab w:val="left" w:pos="2175"/>
        </w:tabs>
        <w:spacing w:after="0" w:line="240" w:lineRule="auto"/>
        <w:jc w:val="center"/>
        <w:rPr>
          <w:b/>
        </w:rPr>
      </w:pPr>
    </w:p>
    <w:p w:rsidR="00A228F1" w:rsidRDefault="00A228F1" w:rsidP="00C27183">
      <w:pPr>
        <w:tabs>
          <w:tab w:val="left" w:pos="2175"/>
        </w:tabs>
        <w:spacing w:after="0" w:line="240" w:lineRule="auto"/>
        <w:jc w:val="center"/>
        <w:rPr>
          <w:b/>
        </w:rPr>
      </w:pPr>
      <w:r>
        <w:rPr>
          <w:b/>
          <w:noProof/>
        </w:rPr>
        <w:drawing>
          <wp:inline distT="0" distB="0" distL="0" distR="0">
            <wp:extent cx="5215571" cy="58102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19255" cy="5814354"/>
                    </a:xfrm>
                    <a:prstGeom prst="rect">
                      <a:avLst/>
                    </a:prstGeom>
                    <a:noFill/>
                    <a:ln>
                      <a:noFill/>
                    </a:ln>
                  </pic:spPr>
                </pic:pic>
              </a:graphicData>
            </a:graphic>
          </wp:inline>
        </w:drawing>
      </w:r>
    </w:p>
    <w:p w:rsidR="00A228F1" w:rsidRDefault="00A228F1" w:rsidP="00C27183">
      <w:pPr>
        <w:tabs>
          <w:tab w:val="left" w:pos="2175"/>
        </w:tabs>
        <w:spacing w:after="0" w:line="240" w:lineRule="auto"/>
        <w:jc w:val="center"/>
        <w:rPr>
          <w:b/>
        </w:rPr>
      </w:pPr>
    </w:p>
    <w:p w:rsidR="00C27183" w:rsidRDefault="00C27183" w:rsidP="0076234B">
      <w:pPr>
        <w:tabs>
          <w:tab w:val="left" w:pos="2175"/>
        </w:tabs>
        <w:spacing w:after="0" w:line="240" w:lineRule="auto"/>
        <w:rPr>
          <w:b/>
        </w:rPr>
      </w:pPr>
    </w:p>
    <w:p w:rsidR="00C27183" w:rsidRDefault="00C27183" w:rsidP="00C27183">
      <w:pPr>
        <w:tabs>
          <w:tab w:val="left" w:pos="2175"/>
        </w:tabs>
        <w:spacing w:after="0" w:line="240" w:lineRule="auto"/>
        <w:jc w:val="both"/>
      </w:pPr>
      <w:r>
        <w:t>A few items to consider:</w:t>
      </w:r>
    </w:p>
    <w:p w:rsidR="00C27183" w:rsidRDefault="00C27183" w:rsidP="00C27183">
      <w:pPr>
        <w:tabs>
          <w:tab w:val="left" w:pos="2175"/>
        </w:tabs>
        <w:spacing w:after="0" w:line="240" w:lineRule="auto"/>
        <w:jc w:val="both"/>
      </w:pPr>
    </w:p>
    <w:p w:rsidR="00C27183" w:rsidRDefault="007E3A2F" w:rsidP="00C27183">
      <w:pPr>
        <w:tabs>
          <w:tab w:val="left" w:pos="2175"/>
        </w:tabs>
        <w:spacing w:after="0" w:line="240" w:lineRule="auto"/>
        <w:jc w:val="both"/>
      </w:pPr>
      <w:r>
        <w:t>The possibility of dividends is mentioned in the Charter.</w:t>
      </w:r>
      <w:r w:rsidR="00C27183">
        <w:t xml:space="preserve"> </w:t>
      </w:r>
      <w:r>
        <w:t xml:space="preserve"> </w:t>
      </w:r>
      <w:r w:rsidR="00C27183">
        <w:t xml:space="preserve">In public companies, preferred stock is usually issued with the promise of </w:t>
      </w:r>
      <w:r>
        <w:t xml:space="preserve">consistent </w:t>
      </w:r>
      <w:r w:rsidR="00C27183">
        <w:t xml:space="preserve">cash dividends.  Is this the case when it comes to preferred stock issued to VC?  </w:t>
      </w:r>
      <w:r>
        <w:t>If not, why?</w:t>
      </w:r>
    </w:p>
    <w:p w:rsidR="00C27183" w:rsidRDefault="00C27183" w:rsidP="00C27183">
      <w:pPr>
        <w:tabs>
          <w:tab w:val="left" w:pos="2175"/>
        </w:tabs>
        <w:spacing w:after="0" w:line="240" w:lineRule="auto"/>
        <w:jc w:val="both"/>
      </w:pPr>
    </w:p>
    <w:p w:rsidR="00C27183" w:rsidRDefault="00C27183" w:rsidP="00C27183">
      <w:pPr>
        <w:tabs>
          <w:tab w:val="left" w:pos="2175"/>
        </w:tabs>
        <w:spacing w:after="0" w:line="240" w:lineRule="auto"/>
        <w:jc w:val="both"/>
      </w:pPr>
    </w:p>
    <w:p w:rsidR="00C27183" w:rsidRDefault="00C27183" w:rsidP="00C27183">
      <w:pPr>
        <w:tabs>
          <w:tab w:val="left" w:pos="2175"/>
        </w:tabs>
        <w:spacing w:after="0" w:line="240" w:lineRule="auto"/>
        <w:jc w:val="both"/>
      </w:pPr>
    </w:p>
    <w:p w:rsidR="00C27183" w:rsidRDefault="00C27183" w:rsidP="00C27183">
      <w:pPr>
        <w:tabs>
          <w:tab w:val="left" w:pos="2175"/>
        </w:tabs>
        <w:spacing w:after="0" w:line="240" w:lineRule="auto"/>
        <w:jc w:val="both"/>
      </w:pPr>
    </w:p>
    <w:p w:rsidR="007E3A2F" w:rsidRDefault="007E3A2F" w:rsidP="00C27183">
      <w:pPr>
        <w:tabs>
          <w:tab w:val="left" w:pos="2175"/>
        </w:tabs>
        <w:spacing w:after="0" w:line="240" w:lineRule="auto"/>
        <w:jc w:val="both"/>
      </w:pPr>
    </w:p>
    <w:p w:rsidR="00C27183" w:rsidRDefault="00C27183" w:rsidP="00C27183">
      <w:pPr>
        <w:tabs>
          <w:tab w:val="left" w:pos="2175"/>
        </w:tabs>
        <w:spacing w:after="0" w:line="240" w:lineRule="auto"/>
        <w:jc w:val="both"/>
      </w:pPr>
    </w:p>
    <w:p w:rsidR="00C27183" w:rsidRDefault="00C27183" w:rsidP="00C27183">
      <w:pPr>
        <w:tabs>
          <w:tab w:val="left" w:pos="2175"/>
        </w:tabs>
        <w:spacing w:after="0" w:line="240" w:lineRule="auto"/>
        <w:jc w:val="both"/>
      </w:pPr>
      <w:r>
        <w:t xml:space="preserve">Sometimes, accrued cash dividends are to be paid to preferred stock holders.  What </w:t>
      </w:r>
      <w:r w:rsidR="007E3A2F">
        <w:t>are accrued dividends and why might accruals be utilized?</w:t>
      </w:r>
    </w:p>
    <w:p w:rsidR="00C27183" w:rsidRDefault="00C27183" w:rsidP="00C27183">
      <w:pPr>
        <w:tabs>
          <w:tab w:val="left" w:pos="2175"/>
        </w:tabs>
        <w:spacing w:after="0" w:line="240" w:lineRule="auto"/>
        <w:jc w:val="both"/>
      </w:pPr>
    </w:p>
    <w:p w:rsidR="00C27183" w:rsidRDefault="00C27183" w:rsidP="00C27183">
      <w:pPr>
        <w:tabs>
          <w:tab w:val="left" w:pos="2175"/>
        </w:tabs>
        <w:spacing w:after="0" w:line="240" w:lineRule="auto"/>
        <w:jc w:val="both"/>
      </w:pPr>
    </w:p>
    <w:p w:rsidR="00C27183" w:rsidRDefault="00C27183" w:rsidP="00C27183">
      <w:pPr>
        <w:tabs>
          <w:tab w:val="left" w:pos="2175"/>
        </w:tabs>
        <w:spacing w:after="0" w:line="240" w:lineRule="auto"/>
        <w:jc w:val="both"/>
      </w:pPr>
    </w:p>
    <w:p w:rsidR="00C27183" w:rsidRDefault="00C27183" w:rsidP="00C27183">
      <w:pPr>
        <w:tabs>
          <w:tab w:val="left" w:pos="2175"/>
        </w:tabs>
        <w:spacing w:after="0" w:line="240" w:lineRule="auto"/>
        <w:jc w:val="both"/>
      </w:pPr>
    </w:p>
    <w:p w:rsidR="00C27183" w:rsidRDefault="00C27183" w:rsidP="00C27183">
      <w:pPr>
        <w:tabs>
          <w:tab w:val="left" w:pos="2175"/>
        </w:tabs>
        <w:spacing w:after="0" w:line="240" w:lineRule="auto"/>
        <w:jc w:val="both"/>
      </w:pPr>
    </w:p>
    <w:p w:rsidR="00C27183" w:rsidRDefault="00C27183" w:rsidP="00C27183">
      <w:pPr>
        <w:tabs>
          <w:tab w:val="left" w:pos="2175"/>
        </w:tabs>
        <w:spacing w:after="0" w:line="240" w:lineRule="auto"/>
        <w:jc w:val="both"/>
      </w:pPr>
      <w:r>
        <w:t>Finally, preferred stock might receive stock dividends which add to their total holdings.</w:t>
      </w:r>
      <w:r w:rsidR="0029527A">
        <w:t xml:space="preserve">  Such stock is c</w:t>
      </w:r>
      <w:r w:rsidR="00114A2B">
        <w:t>alled payment-in-kind (“PIK”).  Why would PIK be utilized?</w:t>
      </w:r>
    </w:p>
    <w:p w:rsidR="00114A2B" w:rsidRDefault="00114A2B" w:rsidP="00C27183">
      <w:pPr>
        <w:tabs>
          <w:tab w:val="left" w:pos="2175"/>
        </w:tabs>
        <w:spacing w:after="0" w:line="240" w:lineRule="auto"/>
        <w:jc w:val="both"/>
      </w:pPr>
    </w:p>
    <w:p w:rsidR="00114A2B" w:rsidRDefault="00114A2B" w:rsidP="00C27183">
      <w:pPr>
        <w:tabs>
          <w:tab w:val="left" w:pos="2175"/>
        </w:tabs>
        <w:spacing w:after="0" w:line="240" w:lineRule="auto"/>
        <w:jc w:val="both"/>
      </w:pPr>
    </w:p>
    <w:p w:rsidR="00114A2B" w:rsidRDefault="00114A2B" w:rsidP="00C27183">
      <w:pPr>
        <w:tabs>
          <w:tab w:val="left" w:pos="2175"/>
        </w:tabs>
        <w:spacing w:after="0" w:line="240" w:lineRule="auto"/>
        <w:jc w:val="both"/>
      </w:pPr>
    </w:p>
    <w:p w:rsidR="00114A2B" w:rsidRDefault="00114A2B" w:rsidP="00C27183">
      <w:pPr>
        <w:tabs>
          <w:tab w:val="left" w:pos="2175"/>
        </w:tabs>
        <w:spacing w:after="0" w:line="240" w:lineRule="auto"/>
        <w:jc w:val="both"/>
      </w:pPr>
    </w:p>
    <w:p w:rsidR="0029527A" w:rsidRDefault="0029527A" w:rsidP="00C27183">
      <w:pPr>
        <w:tabs>
          <w:tab w:val="left" w:pos="2175"/>
        </w:tabs>
        <w:spacing w:after="0" w:line="240" w:lineRule="auto"/>
        <w:jc w:val="both"/>
      </w:pPr>
    </w:p>
    <w:p w:rsidR="0029527A" w:rsidRDefault="0029527A" w:rsidP="00C27183">
      <w:pPr>
        <w:tabs>
          <w:tab w:val="left" w:pos="2175"/>
        </w:tabs>
        <w:spacing w:after="0" w:line="240" w:lineRule="auto"/>
        <w:jc w:val="both"/>
      </w:pPr>
      <w:r>
        <w:t>When a company is sold, merged, or shut down—a deemed liquidation event—the proceeds are generally distributed to bondholders, preferred stockholders, and common stockholders, in that order.  A liquidation preference tells an investor where he or she stands in the capital structure hierarchy.  When there have been multiple rounds of financing, it is common for the latest-round investors to get their money back first.  Why?</w:t>
      </w:r>
    </w:p>
    <w:p w:rsidR="0029527A" w:rsidRDefault="0029527A" w:rsidP="00C27183">
      <w:pPr>
        <w:tabs>
          <w:tab w:val="left" w:pos="2175"/>
        </w:tabs>
        <w:spacing w:after="0" w:line="240" w:lineRule="auto"/>
        <w:jc w:val="both"/>
      </w:pPr>
    </w:p>
    <w:p w:rsidR="0029527A" w:rsidRDefault="0029527A" w:rsidP="00C27183">
      <w:pPr>
        <w:tabs>
          <w:tab w:val="left" w:pos="2175"/>
        </w:tabs>
        <w:spacing w:after="0" w:line="240" w:lineRule="auto"/>
        <w:jc w:val="both"/>
      </w:pPr>
    </w:p>
    <w:p w:rsidR="0029527A" w:rsidRDefault="0029527A" w:rsidP="00C27183">
      <w:pPr>
        <w:tabs>
          <w:tab w:val="left" w:pos="2175"/>
        </w:tabs>
        <w:spacing w:after="0" w:line="240" w:lineRule="auto"/>
        <w:jc w:val="both"/>
      </w:pPr>
    </w:p>
    <w:p w:rsidR="0029527A" w:rsidRDefault="0029527A" w:rsidP="00C27183">
      <w:pPr>
        <w:tabs>
          <w:tab w:val="left" w:pos="2175"/>
        </w:tabs>
        <w:spacing w:after="0" w:line="240" w:lineRule="auto"/>
        <w:jc w:val="both"/>
      </w:pPr>
    </w:p>
    <w:p w:rsidR="002B1CE6" w:rsidRDefault="002B1CE6" w:rsidP="00E3495C">
      <w:pPr>
        <w:tabs>
          <w:tab w:val="left" w:pos="2175"/>
        </w:tabs>
        <w:spacing w:after="0" w:line="240" w:lineRule="auto"/>
        <w:jc w:val="both"/>
      </w:pPr>
    </w:p>
    <w:p w:rsidR="0029527A" w:rsidRDefault="0029527A" w:rsidP="00E3495C">
      <w:pPr>
        <w:tabs>
          <w:tab w:val="left" w:pos="2175"/>
        </w:tabs>
        <w:spacing w:after="0" w:line="240" w:lineRule="auto"/>
        <w:jc w:val="both"/>
      </w:pPr>
      <w:r>
        <w:t>In some cases, investors insist on liquidation preferences in excess of their original investment—with 2-3x being fairly common.  Why?</w:t>
      </w:r>
    </w:p>
    <w:p w:rsidR="0029527A" w:rsidRDefault="0029527A" w:rsidP="00E3495C">
      <w:pPr>
        <w:tabs>
          <w:tab w:val="left" w:pos="2175"/>
        </w:tabs>
        <w:spacing w:after="0" w:line="240" w:lineRule="auto"/>
        <w:jc w:val="both"/>
      </w:pPr>
    </w:p>
    <w:p w:rsidR="0029527A" w:rsidRDefault="0029527A" w:rsidP="00E3495C">
      <w:pPr>
        <w:tabs>
          <w:tab w:val="left" w:pos="2175"/>
        </w:tabs>
        <w:spacing w:after="0" w:line="240" w:lineRule="auto"/>
        <w:jc w:val="both"/>
      </w:pPr>
    </w:p>
    <w:p w:rsidR="0029527A" w:rsidRDefault="0029527A" w:rsidP="00E3495C">
      <w:pPr>
        <w:tabs>
          <w:tab w:val="left" w:pos="2175"/>
        </w:tabs>
        <w:spacing w:after="0" w:line="240" w:lineRule="auto"/>
        <w:jc w:val="both"/>
      </w:pPr>
    </w:p>
    <w:p w:rsidR="0029527A" w:rsidRDefault="0029527A" w:rsidP="00E3495C">
      <w:pPr>
        <w:tabs>
          <w:tab w:val="left" w:pos="2175"/>
        </w:tabs>
        <w:spacing w:after="0" w:line="240" w:lineRule="auto"/>
        <w:jc w:val="both"/>
      </w:pPr>
    </w:p>
    <w:p w:rsidR="0029527A" w:rsidRDefault="0029527A" w:rsidP="00E3495C">
      <w:pPr>
        <w:tabs>
          <w:tab w:val="left" w:pos="2175"/>
        </w:tabs>
        <w:spacing w:after="0" w:line="240" w:lineRule="auto"/>
        <w:jc w:val="both"/>
      </w:pPr>
    </w:p>
    <w:p w:rsidR="0029527A" w:rsidRDefault="00114A2B" w:rsidP="00E3495C">
      <w:pPr>
        <w:tabs>
          <w:tab w:val="left" w:pos="2175"/>
        </w:tabs>
        <w:spacing w:after="0" w:line="240" w:lineRule="auto"/>
        <w:jc w:val="both"/>
      </w:pPr>
      <w:r>
        <w:t>Early institutional rounds</w:t>
      </w:r>
      <w:r w:rsidR="0029527A">
        <w:t xml:space="preserve"> often demand disproportionate board representation.  Why?</w:t>
      </w:r>
    </w:p>
    <w:p w:rsidR="0029527A" w:rsidRDefault="0029527A" w:rsidP="00E3495C">
      <w:pPr>
        <w:tabs>
          <w:tab w:val="left" w:pos="2175"/>
        </w:tabs>
        <w:spacing w:after="0" w:line="240" w:lineRule="auto"/>
        <w:jc w:val="both"/>
      </w:pPr>
    </w:p>
    <w:p w:rsidR="0029527A" w:rsidRDefault="0029527A" w:rsidP="00E3495C">
      <w:pPr>
        <w:tabs>
          <w:tab w:val="left" w:pos="2175"/>
        </w:tabs>
        <w:spacing w:after="0" w:line="240" w:lineRule="auto"/>
        <w:jc w:val="both"/>
      </w:pPr>
    </w:p>
    <w:p w:rsidR="0029527A" w:rsidRDefault="0029527A" w:rsidP="00E3495C">
      <w:pPr>
        <w:tabs>
          <w:tab w:val="left" w:pos="2175"/>
        </w:tabs>
        <w:spacing w:after="0" w:line="240" w:lineRule="auto"/>
        <w:jc w:val="both"/>
      </w:pPr>
    </w:p>
    <w:p w:rsidR="0029527A" w:rsidRDefault="0029527A" w:rsidP="00E3495C">
      <w:pPr>
        <w:tabs>
          <w:tab w:val="left" w:pos="2175"/>
        </w:tabs>
        <w:spacing w:after="0" w:line="240" w:lineRule="auto"/>
        <w:jc w:val="both"/>
      </w:pPr>
    </w:p>
    <w:p w:rsidR="0029527A" w:rsidRDefault="0029527A" w:rsidP="00E3495C">
      <w:pPr>
        <w:tabs>
          <w:tab w:val="left" w:pos="2175"/>
        </w:tabs>
        <w:spacing w:after="0" w:line="240" w:lineRule="auto"/>
        <w:jc w:val="both"/>
      </w:pPr>
    </w:p>
    <w:p w:rsidR="0029527A" w:rsidRDefault="0029527A" w:rsidP="00E3495C">
      <w:pPr>
        <w:tabs>
          <w:tab w:val="left" w:pos="2175"/>
        </w:tabs>
        <w:spacing w:after="0" w:line="240" w:lineRule="auto"/>
        <w:jc w:val="both"/>
      </w:pPr>
      <w:r>
        <w:t>Additionally, anti-dilution provisions are standard.  Why?  Are they foolproof?</w:t>
      </w:r>
    </w:p>
    <w:p w:rsidR="0029527A" w:rsidRDefault="0029527A" w:rsidP="00E3495C">
      <w:pPr>
        <w:tabs>
          <w:tab w:val="left" w:pos="2175"/>
        </w:tabs>
        <w:spacing w:after="0" w:line="240" w:lineRule="auto"/>
        <w:jc w:val="both"/>
      </w:pPr>
    </w:p>
    <w:p w:rsidR="003117D9" w:rsidRDefault="003117D9" w:rsidP="00E3495C">
      <w:pPr>
        <w:tabs>
          <w:tab w:val="left" w:pos="2175"/>
        </w:tabs>
        <w:spacing w:after="0" w:line="240" w:lineRule="auto"/>
        <w:jc w:val="both"/>
      </w:pPr>
    </w:p>
    <w:p w:rsidR="0029527A" w:rsidRDefault="0029527A" w:rsidP="00E3495C">
      <w:pPr>
        <w:tabs>
          <w:tab w:val="left" w:pos="2175"/>
        </w:tabs>
        <w:spacing w:after="0" w:line="240" w:lineRule="auto"/>
        <w:jc w:val="both"/>
      </w:pPr>
    </w:p>
    <w:p w:rsidR="0029527A" w:rsidRDefault="0029527A" w:rsidP="00E3495C">
      <w:pPr>
        <w:tabs>
          <w:tab w:val="left" w:pos="2175"/>
        </w:tabs>
        <w:spacing w:after="0" w:line="240" w:lineRule="auto"/>
        <w:jc w:val="both"/>
      </w:pPr>
    </w:p>
    <w:p w:rsidR="0029527A" w:rsidRDefault="0029527A" w:rsidP="00E3495C">
      <w:pPr>
        <w:tabs>
          <w:tab w:val="left" w:pos="2175"/>
        </w:tabs>
        <w:spacing w:after="0" w:line="240" w:lineRule="auto"/>
        <w:jc w:val="both"/>
      </w:pPr>
    </w:p>
    <w:p w:rsidR="0029527A" w:rsidRDefault="003117D9" w:rsidP="00E3495C">
      <w:pPr>
        <w:tabs>
          <w:tab w:val="left" w:pos="2175"/>
        </w:tabs>
        <w:spacing w:after="0" w:line="240" w:lineRule="auto"/>
        <w:jc w:val="both"/>
      </w:pPr>
      <w:r>
        <w:t>Redemption rights give conditions under which investors can demand that the company redeem (pay back) their initial investment.  In practice, these rights are difficult to enforce and rarely exercised.  If exercised, is the firm in question likely doing well or poorly?</w:t>
      </w:r>
    </w:p>
    <w:p w:rsidR="003117D9" w:rsidRDefault="003117D9" w:rsidP="00E3495C">
      <w:pPr>
        <w:tabs>
          <w:tab w:val="left" w:pos="2175"/>
        </w:tabs>
        <w:spacing w:after="0" w:line="240" w:lineRule="auto"/>
        <w:jc w:val="both"/>
      </w:pPr>
    </w:p>
    <w:p w:rsidR="00114A2B" w:rsidRDefault="00114A2B" w:rsidP="00E3495C">
      <w:pPr>
        <w:tabs>
          <w:tab w:val="left" w:pos="2175"/>
        </w:tabs>
        <w:spacing w:after="0" w:line="240" w:lineRule="auto"/>
        <w:jc w:val="both"/>
      </w:pPr>
    </w:p>
    <w:p w:rsidR="003117D9" w:rsidRDefault="003117D9" w:rsidP="00E3495C">
      <w:pPr>
        <w:tabs>
          <w:tab w:val="left" w:pos="2175"/>
        </w:tabs>
        <w:spacing w:after="0" w:line="240" w:lineRule="auto"/>
        <w:jc w:val="both"/>
      </w:pPr>
      <w:r>
        <w:rPr>
          <w:b/>
          <w:i/>
        </w:rPr>
        <w:t>Investor Rights Agreement</w:t>
      </w:r>
    </w:p>
    <w:p w:rsidR="003117D9" w:rsidRDefault="003117D9" w:rsidP="00E3495C">
      <w:pPr>
        <w:tabs>
          <w:tab w:val="left" w:pos="2175"/>
        </w:tabs>
        <w:spacing w:after="0" w:line="240" w:lineRule="auto"/>
        <w:jc w:val="both"/>
      </w:pPr>
    </w:p>
    <w:p w:rsidR="0076234B" w:rsidRDefault="0076234B" w:rsidP="00E3495C">
      <w:pPr>
        <w:tabs>
          <w:tab w:val="left" w:pos="2175"/>
        </w:tabs>
        <w:spacing w:after="0" w:line="240" w:lineRule="auto"/>
        <w:jc w:val="both"/>
      </w:pPr>
      <w:r>
        <w:t>An example investor rights agreement:</w:t>
      </w:r>
    </w:p>
    <w:p w:rsidR="0076234B" w:rsidRDefault="0076234B" w:rsidP="00E3495C">
      <w:pPr>
        <w:tabs>
          <w:tab w:val="left" w:pos="2175"/>
        </w:tabs>
        <w:spacing w:after="0" w:line="240" w:lineRule="auto"/>
        <w:jc w:val="both"/>
      </w:pPr>
    </w:p>
    <w:p w:rsidR="003117D9" w:rsidRDefault="00C97FC1" w:rsidP="003117D9">
      <w:pPr>
        <w:tabs>
          <w:tab w:val="left" w:pos="2175"/>
        </w:tabs>
        <w:spacing w:after="0" w:line="240" w:lineRule="auto"/>
        <w:jc w:val="center"/>
        <w:rPr>
          <w:b/>
        </w:rPr>
      </w:pPr>
      <w:r>
        <w:rPr>
          <w:b/>
          <w:noProof/>
        </w:rPr>
        <w:drawing>
          <wp:inline distT="0" distB="0" distL="0" distR="0" wp14:anchorId="4D221745" wp14:editId="2FE39B58">
            <wp:extent cx="4665720" cy="53816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8395" cy="5384711"/>
                    </a:xfrm>
                    <a:prstGeom prst="rect">
                      <a:avLst/>
                    </a:prstGeom>
                    <a:noFill/>
                    <a:ln>
                      <a:noFill/>
                    </a:ln>
                  </pic:spPr>
                </pic:pic>
              </a:graphicData>
            </a:graphic>
          </wp:inline>
        </w:drawing>
      </w:r>
    </w:p>
    <w:p w:rsidR="0076234B" w:rsidRDefault="0076234B" w:rsidP="003117D9">
      <w:pPr>
        <w:tabs>
          <w:tab w:val="left" w:pos="2175"/>
        </w:tabs>
        <w:spacing w:after="0" w:line="240" w:lineRule="auto"/>
        <w:jc w:val="both"/>
      </w:pPr>
    </w:p>
    <w:p w:rsidR="0076234B" w:rsidRDefault="0076234B" w:rsidP="003117D9">
      <w:pPr>
        <w:tabs>
          <w:tab w:val="left" w:pos="2175"/>
        </w:tabs>
        <w:spacing w:after="0" w:line="240" w:lineRule="auto"/>
        <w:jc w:val="both"/>
      </w:pPr>
    </w:p>
    <w:p w:rsidR="0076234B" w:rsidRDefault="0076234B" w:rsidP="003117D9">
      <w:pPr>
        <w:tabs>
          <w:tab w:val="left" w:pos="2175"/>
        </w:tabs>
        <w:spacing w:after="0" w:line="240" w:lineRule="auto"/>
        <w:jc w:val="both"/>
      </w:pPr>
    </w:p>
    <w:p w:rsidR="0076234B" w:rsidRDefault="0076234B" w:rsidP="003117D9">
      <w:pPr>
        <w:tabs>
          <w:tab w:val="left" w:pos="2175"/>
        </w:tabs>
        <w:spacing w:after="0" w:line="240" w:lineRule="auto"/>
        <w:jc w:val="both"/>
      </w:pPr>
    </w:p>
    <w:p w:rsidR="0076234B" w:rsidRDefault="0076234B" w:rsidP="003117D9">
      <w:pPr>
        <w:tabs>
          <w:tab w:val="left" w:pos="2175"/>
        </w:tabs>
        <w:spacing w:after="0" w:line="240" w:lineRule="auto"/>
        <w:jc w:val="both"/>
      </w:pPr>
    </w:p>
    <w:p w:rsidR="0076234B" w:rsidRDefault="0076234B" w:rsidP="003117D9">
      <w:pPr>
        <w:tabs>
          <w:tab w:val="left" w:pos="2175"/>
        </w:tabs>
        <w:spacing w:after="0" w:line="240" w:lineRule="auto"/>
        <w:jc w:val="both"/>
      </w:pPr>
    </w:p>
    <w:p w:rsidR="0076234B" w:rsidRDefault="0076234B" w:rsidP="003117D9">
      <w:pPr>
        <w:tabs>
          <w:tab w:val="left" w:pos="2175"/>
        </w:tabs>
        <w:spacing w:after="0" w:line="240" w:lineRule="auto"/>
        <w:jc w:val="both"/>
      </w:pPr>
    </w:p>
    <w:p w:rsidR="0076234B" w:rsidRDefault="0076234B" w:rsidP="0076234B">
      <w:pPr>
        <w:tabs>
          <w:tab w:val="left" w:pos="2175"/>
        </w:tabs>
        <w:spacing w:after="0" w:line="240" w:lineRule="auto"/>
        <w:jc w:val="center"/>
        <w:rPr>
          <w:b/>
        </w:rPr>
      </w:pPr>
      <w:r>
        <w:rPr>
          <w:b/>
        </w:rPr>
        <w:t>[SPACE INTENTIONALLY LEFT BLANK]</w:t>
      </w:r>
    </w:p>
    <w:p w:rsidR="0076234B" w:rsidRDefault="0076234B" w:rsidP="0076234B">
      <w:pPr>
        <w:tabs>
          <w:tab w:val="left" w:pos="2175"/>
        </w:tabs>
        <w:spacing w:after="0" w:line="240" w:lineRule="auto"/>
        <w:jc w:val="center"/>
        <w:rPr>
          <w:b/>
        </w:rPr>
      </w:pPr>
    </w:p>
    <w:p w:rsidR="0076234B" w:rsidRDefault="0076234B" w:rsidP="0076234B">
      <w:pPr>
        <w:tabs>
          <w:tab w:val="left" w:pos="2175"/>
        </w:tabs>
        <w:spacing w:after="0" w:line="240" w:lineRule="auto"/>
        <w:jc w:val="center"/>
        <w:rPr>
          <w:b/>
        </w:rPr>
      </w:pPr>
    </w:p>
    <w:p w:rsidR="0076234B" w:rsidRDefault="0076234B" w:rsidP="0076234B">
      <w:pPr>
        <w:tabs>
          <w:tab w:val="left" w:pos="2175"/>
        </w:tabs>
        <w:spacing w:after="0" w:line="240" w:lineRule="auto"/>
        <w:rPr>
          <w:b/>
        </w:rPr>
      </w:pPr>
    </w:p>
    <w:p w:rsidR="0076234B" w:rsidRDefault="0076234B" w:rsidP="0076234B">
      <w:pPr>
        <w:tabs>
          <w:tab w:val="left" w:pos="2175"/>
        </w:tabs>
        <w:spacing w:after="0" w:line="240" w:lineRule="auto"/>
        <w:rPr>
          <w:b/>
        </w:rPr>
      </w:pPr>
    </w:p>
    <w:p w:rsidR="0076234B" w:rsidRDefault="0076234B" w:rsidP="0076234B">
      <w:pPr>
        <w:tabs>
          <w:tab w:val="left" w:pos="2175"/>
        </w:tabs>
        <w:spacing w:after="0" w:line="240" w:lineRule="auto"/>
        <w:jc w:val="center"/>
        <w:rPr>
          <w:b/>
        </w:rPr>
      </w:pPr>
    </w:p>
    <w:p w:rsidR="0076234B" w:rsidRPr="0076234B" w:rsidRDefault="0076234B" w:rsidP="0076234B">
      <w:pPr>
        <w:tabs>
          <w:tab w:val="left" w:pos="2175"/>
        </w:tabs>
        <w:spacing w:after="0" w:line="240" w:lineRule="auto"/>
        <w:jc w:val="center"/>
        <w:rPr>
          <w:b/>
        </w:rPr>
      </w:pPr>
      <w:r>
        <w:rPr>
          <w:b/>
          <w:noProof/>
        </w:rPr>
        <w:drawing>
          <wp:inline distT="0" distB="0" distL="0" distR="0">
            <wp:extent cx="5476875" cy="5591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0040" cy="5594406"/>
                    </a:xfrm>
                    <a:prstGeom prst="rect">
                      <a:avLst/>
                    </a:prstGeom>
                    <a:noFill/>
                    <a:ln>
                      <a:noFill/>
                    </a:ln>
                  </pic:spPr>
                </pic:pic>
              </a:graphicData>
            </a:graphic>
          </wp:inline>
        </w:drawing>
      </w:r>
    </w:p>
    <w:p w:rsidR="0076234B" w:rsidRDefault="0076234B" w:rsidP="003117D9">
      <w:pPr>
        <w:tabs>
          <w:tab w:val="left" w:pos="2175"/>
        </w:tabs>
        <w:spacing w:after="0" w:line="240" w:lineRule="auto"/>
        <w:jc w:val="both"/>
      </w:pPr>
    </w:p>
    <w:p w:rsidR="0076234B" w:rsidRDefault="0076234B" w:rsidP="003117D9">
      <w:pPr>
        <w:tabs>
          <w:tab w:val="left" w:pos="2175"/>
        </w:tabs>
        <w:spacing w:after="0" w:line="240" w:lineRule="auto"/>
        <w:jc w:val="both"/>
      </w:pPr>
    </w:p>
    <w:p w:rsidR="0076234B" w:rsidRDefault="0076234B" w:rsidP="003117D9">
      <w:pPr>
        <w:tabs>
          <w:tab w:val="left" w:pos="2175"/>
        </w:tabs>
        <w:spacing w:after="0" w:line="240" w:lineRule="auto"/>
        <w:jc w:val="both"/>
      </w:pPr>
    </w:p>
    <w:p w:rsidR="0076234B" w:rsidRDefault="0076234B" w:rsidP="003117D9">
      <w:pPr>
        <w:tabs>
          <w:tab w:val="left" w:pos="2175"/>
        </w:tabs>
        <w:spacing w:after="0" w:line="240" w:lineRule="auto"/>
        <w:jc w:val="both"/>
      </w:pPr>
    </w:p>
    <w:p w:rsidR="0076234B" w:rsidRDefault="0076234B" w:rsidP="003117D9">
      <w:pPr>
        <w:tabs>
          <w:tab w:val="left" w:pos="2175"/>
        </w:tabs>
        <w:spacing w:after="0" w:line="240" w:lineRule="auto"/>
        <w:jc w:val="both"/>
      </w:pPr>
    </w:p>
    <w:p w:rsidR="0076234B" w:rsidRDefault="0076234B" w:rsidP="003117D9">
      <w:pPr>
        <w:tabs>
          <w:tab w:val="left" w:pos="2175"/>
        </w:tabs>
        <w:spacing w:after="0" w:line="240" w:lineRule="auto"/>
        <w:jc w:val="both"/>
      </w:pPr>
    </w:p>
    <w:p w:rsidR="0076234B" w:rsidRPr="0076234B" w:rsidRDefault="0076234B" w:rsidP="0076234B">
      <w:pPr>
        <w:tabs>
          <w:tab w:val="left" w:pos="2175"/>
        </w:tabs>
        <w:spacing w:after="0" w:line="240" w:lineRule="auto"/>
        <w:jc w:val="center"/>
        <w:rPr>
          <w:b/>
        </w:rPr>
      </w:pPr>
      <w:r w:rsidRPr="0076234B">
        <w:rPr>
          <w:b/>
        </w:rPr>
        <w:t>[SPACE INTENTIONALLY LEFT BLANK]</w:t>
      </w:r>
    </w:p>
    <w:p w:rsidR="0076234B" w:rsidRDefault="0076234B" w:rsidP="003117D9">
      <w:pPr>
        <w:tabs>
          <w:tab w:val="left" w:pos="2175"/>
        </w:tabs>
        <w:spacing w:after="0" w:line="240" w:lineRule="auto"/>
        <w:jc w:val="both"/>
      </w:pPr>
    </w:p>
    <w:p w:rsidR="0076234B" w:rsidRDefault="0076234B" w:rsidP="003117D9">
      <w:pPr>
        <w:tabs>
          <w:tab w:val="left" w:pos="2175"/>
        </w:tabs>
        <w:spacing w:after="0" w:line="240" w:lineRule="auto"/>
        <w:jc w:val="both"/>
      </w:pPr>
    </w:p>
    <w:p w:rsidR="0076234B" w:rsidRDefault="0076234B" w:rsidP="003117D9">
      <w:pPr>
        <w:tabs>
          <w:tab w:val="left" w:pos="2175"/>
        </w:tabs>
        <w:spacing w:after="0" w:line="240" w:lineRule="auto"/>
        <w:jc w:val="both"/>
      </w:pPr>
    </w:p>
    <w:p w:rsidR="0076234B" w:rsidRDefault="0076234B" w:rsidP="003117D9">
      <w:pPr>
        <w:tabs>
          <w:tab w:val="left" w:pos="2175"/>
        </w:tabs>
        <w:spacing w:after="0" w:line="240" w:lineRule="auto"/>
        <w:jc w:val="both"/>
      </w:pPr>
    </w:p>
    <w:p w:rsidR="0076234B" w:rsidRDefault="0076234B" w:rsidP="0076234B">
      <w:pPr>
        <w:tabs>
          <w:tab w:val="left" w:pos="2175"/>
        </w:tabs>
        <w:spacing w:after="0" w:line="240" w:lineRule="auto"/>
        <w:jc w:val="center"/>
      </w:pPr>
      <w:r>
        <w:rPr>
          <w:noProof/>
        </w:rPr>
        <w:drawing>
          <wp:inline distT="0" distB="0" distL="0" distR="0">
            <wp:extent cx="5229225" cy="6286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9896" cy="6287307"/>
                    </a:xfrm>
                    <a:prstGeom prst="rect">
                      <a:avLst/>
                    </a:prstGeom>
                    <a:noFill/>
                    <a:ln>
                      <a:noFill/>
                    </a:ln>
                  </pic:spPr>
                </pic:pic>
              </a:graphicData>
            </a:graphic>
          </wp:inline>
        </w:drawing>
      </w:r>
    </w:p>
    <w:p w:rsidR="0076234B" w:rsidRDefault="0076234B" w:rsidP="003117D9">
      <w:pPr>
        <w:tabs>
          <w:tab w:val="left" w:pos="2175"/>
        </w:tabs>
        <w:spacing w:after="0" w:line="240" w:lineRule="auto"/>
        <w:jc w:val="both"/>
      </w:pPr>
    </w:p>
    <w:p w:rsidR="003117D9" w:rsidRDefault="003117D9" w:rsidP="003117D9">
      <w:pPr>
        <w:tabs>
          <w:tab w:val="left" w:pos="2175"/>
        </w:tabs>
        <w:spacing w:after="0" w:line="240" w:lineRule="auto"/>
        <w:jc w:val="both"/>
      </w:pPr>
      <w:r>
        <w:t>A few items:</w:t>
      </w:r>
    </w:p>
    <w:p w:rsidR="003117D9" w:rsidRDefault="003117D9" w:rsidP="003117D9">
      <w:pPr>
        <w:tabs>
          <w:tab w:val="left" w:pos="2175"/>
        </w:tabs>
        <w:spacing w:after="0" w:line="240" w:lineRule="auto"/>
        <w:jc w:val="both"/>
      </w:pPr>
    </w:p>
    <w:p w:rsidR="0076234B" w:rsidRDefault="0076234B" w:rsidP="003117D9">
      <w:pPr>
        <w:tabs>
          <w:tab w:val="left" w:pos="2175"/>
        </w:tabs>
        <w:spacing w:after="0" w:line="240" w:lineRule="auto"/>
        <w:jc w:val="both"/>
      </w:pPr>
      <w:r>
        <w:t xml:space="preserve">Stock purchased in private transactions is restricted.  This means that the stock cannot be sold in a public offering.  To lose this restriction, a transaction must be </w:t>
      </w:r>
      <w:r w:rsidR="00EB1E1C">
        <w:t xml:space="preserve">registered (requires </w:t>
      </w:r>
      <w:r>
        <w:t>filing legal documents and disclosing data about the firm to the SEC</w:t>
      </w:r>
      <w:r w:rsidR="00EB1E1C">
        <w:t>)</w:t>
      </w:r>
      <w:r>
        <w:t>.  Registration is expensive—as such, firms typically want to avoid it unless absolutely necessary.</w:t>
      </w:r>
      <w:r w:rsidR="00EB1E1C">
        <w:t xml:space="preserve">  Demand registration rights allow investors to force the company to register a transaction for their shares.  S-3 and piggyback registration rights are weaker, but give additional mechanisms for investors to get their shares registered—as long as another transaction is being prepared.  </w:t>
      </w:r>
    </w:p>
    <w:p w:rsidR="003117D9" w:rsidRDefault="00EB1E1C" w:rsidP="003117D9">
      <w:pPr>
        <w:tabs>
          <w:tab w:val="left" w:pos="2175"/>
        </w:tabs>
        <w:spacing w:after="0" w:line="240" w:lineRule="auto"/>
        <w:jc w:val="both"/>
      </w:pPr>
      <w:r>
        <w:t>Major</w:t>
      </w:r>
      <w:r w:rsidR="003117D9">
        <w:t xml:space="preserve"> investors are normally granted access to company facilities and personnel during normal business hours with sufficient notice.  Additionally, it is common for financials to be presented at least annually, if not more frequently.</w:t>
      </w:r>
      <w:r>
        <w:t xml:space="preserve">  </w:t>
      </w:r>
    </w:p>
    <w:p w:rsidR="003117D9" w:rsidRDefault="003117D9" w:rsidP="003117D9">
      <w:pPr>
        <w:tabs>
          <w:tab w:val="left" w:pos="2175"/>
        </w:tabs>
        <w:spacing w:after="0" w:line="240" w:lineRule="auto"/>
        <w:jc w:val="both"/>
      </w:pPr>
    </w:p>
    <w:p w:rsidR="003117D9" w:rsidRDefault="007C30F8" w:rsidP="003117D9">
      <w:pPr>
        <w:tabs>
          <w:tab w:val="left" w:pos="2175"/>
        </w:tabs>
        <w:spacing w:after="0" w:line="240" w:lineRule="auto"/>
        <w:jc w:val="both"/>
      </w:pPr>
      <w:r>
        <w:t>The r</w:t>
      </w:r>
      <w:r w:rsidR="003117D9">
        <w:t>ight to maintain proportional ownership</w:t>
      </w:r>
      <w:r>
        <w:t xml:space="preserve"> is important for some investors—especially when matters of control are at stake.  If additional rounds of financing are expected, this is an important matter.</w:t>
      </w:r>
    </w:p>
    <w:p w:rsidR="003117D9" w:rsidRDefault="003117D9" w:rsidP="003117D9">
      <w:pPr>
        <w:tabs>
          <w:tab w:val="left" w:pos="2175"/>
        </w:tabs>
        <w:spacing w:after="0" w:line="240" w:lineRule="auto"/>
        <w:jc w:val="both"/>
      </w:pPr>
    </w:p>
    <w:p w:rsidR="003117D9" w:rsidRDefault="003117D9" w:rsidP="003117D9">
      <w:pPr>
        <w:tabs>
          <w:tab w:val="left" w:pos="2175"/>
        </w:tabs>
        <w:spacing w:after="0" w:line="240" w:lineRule="auto"/>
        <w:jc w:val="both"/>
      </w:pPr>
      <w:r>
        <w:t>Non-competition and non-solicitation</w:t>
      </w:r>
      <w:r w:rsidR="007C30F8">
        <w:t xml:space="preserve"> requirements for entrepreneurs are critical</w:t>
      </w:r>
      <w:r>
        <w:t>.  Why?</w:t>
      </w:r>
      <w:r w:rsidR="007C30F8">
        <w:t xml:space="preserve">  How enforceable are they?</w:t>
      </w:r>
    </w:p>
    <w:p w:rsidR="003117D9" w:rsidRDefault="003117D9" w:rsidP="003117D9">
      <w:pPr>
        <w:tabs>
          <w:tab w:val="left" w:pos="2175"/>
        </w:tabs>
        <w:spacing w:after="0" w:line="240" w:lineRule="auto"/>
        <w:jc w:val="both"/>
      </w:pPr>
    </w:p>
    <w:p w:rsidR="003117D9" w:rsidRDefault="003117D9" w:rsidP="003117D9">
      <w:pPr>
        <w:tabs>
          <w:tab w:val="left" w:pos="2175"/>
        </w:tabs>
        <w:spacing w:after="0" w:line="240" w:lineRule="auto"/>
        <w:jc w:val="both"/>
      </w:pPr>
    </w:p>
    <w:p w:rsidR="003117D9" w:rsidRDefault="003117D9" w:rsidP="003117D9">
      <w:pPr>
        <w:tabs>
          <w:tab w:val="left" w:pos="2175"/>
        </w:tabs>
        <w:spacing w:after="0" w:line="240" w:lineRule="auto"/>
        <w:jc w:val="both"/>
      </w:pPr>
    </w:p>
    <w:p w:rsidR="003117D9" w:rsidRDefault="003117D9" w:rsidP="003117D9">
      <w:pPr>
        <w:tabs>
          <w:tab w:val="left" w:pos="2175"/>
        </w:tabs>
        <w:spacing w:after="0" w:line="240" w:lineRule="auto"/>
        <w:jc w:val="both"/>
      </w:pPr>
    </w:p>
    <w:p w:rsidR="003117D9" w:rsidRDefault="003117D9" w:rsidP="003117D9">
      <w:pPr>
        <w:tabs>
          <w:tab w:val="left" w:pos="2175"/>
        </w:tabs>
        <w:spacing w:after="0" w:line="240" w:lineRule="auto"/>
        <w:jc w:val="both"/>
      </w:pPr>
    </w:p>
    <w:p w:rsidR="003117D9" w:rsidRDefault="007C30F8" w:rsidP="003117D9">
      <w:pPr>
        <w:tabs>
          <w:tab w:val="left" w:pos="2175"/>
        </w:tabs>
        <w:spacing w:after="0" w:line="240" w:lineRule="auto"/>
        <w:jc w:val="both"/>
      </w:pPr>
      <w:r>
        <w:t>Employee stock options generally vest over time.  Why is this so important?</w:t>
      </w:r>
    </w:p>
    <w:p w:rsidR="007C30F8" w:rsidRDefault="007C30F8" w:rsidP="003117D9">
      <w:pPr>
        <w:tabs>
          <w:tab w:val="left" w:pos="2175"/>
        </w:tabs>
        <w:spacing w:after="0" w:line="240" w:lineRule="auto"/>
        <w:jc w:val="both"/>
      </w:pPr>
    </w:p>
    <w:p w:rsidR="007C30F8" w:rsidRDefault="007C30F8" w:rsidP="003117D9">
      <w:pPr>
        <w:tabs>
          <w:tab w:val="left" w:pos="2175"/>
        </w:tabs>
        <w:spacing w:after="0" w:line="240" w:lineRule="auto"/>
        <w:jc w:val="both"/>
      </w:pPr>
    </w:p>
    <w:p w:rsidR="007C30F8" w:rsidRDefault="007C30F8" w:rsidP="003117D9">
      <w:pPr>
        <w:tabs>
          <w:tab w:val="left" w:pos="2175"/>
        </w:tabs>
        <w:spacing w:after="0" w:line="240" w:lineRule="auto"/>
        <w:jc w:val="both"/>
      </w:pPr>
    </w:p>
    <w:p w:rsidR="007C30F8" w:rsidRDefault="007C30F8" w:rsidP="003117D9">
      <w:pPr>
        <w:tabs>
          <w:tab w:val="left" w:pos="2175"/>
        </w:tabs>
        <w:spacing w:after="0" w:line="240" w:lineRule="auto"/>
        <w:jc w:val="both"/>
      </w:pPr>
    </w:p>
    <w:p w:rsidR="007C30F8" w:rsidRDefault="007C30F8" w:rsidP="003117D9">
      <w:pPr>
        <w:tabs>
          <w:tab w:val="left" w:pos="2175"/>
        </w:tabs>
        <w:spacing w:after="0" w:line="240" w:lineRule="auto"/>
        <w:jc w:val="both"/>
      </w:pPr>
    </w:p>
    <w:p w:rsidR="003117D9" w:rsidRDefault="003117D9" w:rsidP="003117D9">
      <w:pPr>
        <w:tabs>
          <w:tab w:val="left" w:pos="2175"/>
        </w:tabs>
        <w:spacing w:after="0" w:line="240" w:lineRule="auto"/>
        <w:jc w:val="both"/>
      </w:pPr>
      <w:r>
        <w:rPr>
          <w:b/>
          <w:i/>
        </w:rPr>
        <w:t>Other Items</w:t>
      </w:r>
    </w:p>
    <w:p w:rsidR="003117D9" w:rsidRDefault="003117D9" w:rsidP="003117D9">
      <w:pPr>
        <w:tabs>
          <w:tab w:val="left" w:pos="2175"/>
        </w:tabs>
        <w:spacing w:after="0" w:line="240" w:lineRule="auto"/>
        <w:jc w:val="both"/>
      </w:pPr>
    </w:p>
    <w:p w:rsidR="003117D9" w:rsidRDefault="007C30F8" w:rsidP="003117D9">
      <w:pPr>
        <w:tabs>
          <w:tab w:val="left" w:pos="2175"/>
        </w:tabs>
        <w:spacing w:after="0" w:line="240" w:lineRule="auto"/>
        <w:jc w:val="center"/>
        <w:rPr>
          <w:b/>
        </w:rPr>
      </w:pPr>
      <w:r>
        <w:rPr>
          <w:b/>
          <w:noProof/>
        </w:rPr>
        <w:drawing>
          <wp:inline distT="0" distB="0" distL="0" distR="0">
            <wp:extent cx="5200650" cy="4400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0650" cy="4400550"/>
                    </a:xfrm>
                    <a:prstGeom prst="rect">
                      <a:avLst/>
                    </a:prstGeom>
                    <a:noFill/>
                    <a:ln>
                      <a:noFill/>
                    </a:ln>
                  </pic:spPr>
                </pic:pic>
              </a:graphicData>
            </a:graphic>
          </wp:inline>
        </w:drawing>
      </w:r>
    </w:p>
    <w:p w:rsidR="007C30F8" w:rsidRDefault="007C30F8" w:rsidP="003117D9">
      <w:pPr>
        <w:tabs>
          <w:tab w:val="left" w:pos="2175"/>
        </w:tabs>
        <w:spacing w:after="0" w:line="240" w:lineRule="auto"/>
        <w:jc w:val="both"/>
      </w:pPr>
    </w:p>
    <w:p w:rsidR="007C30F8" w:rsidRDefault="007C30F8" w:rsidP="007C30F8">
      <w:pPr>
        <w:tabs>
          <w:tab w:val="left" w:pos="2175"/>
        </w:tabs>
        <w:spacing w:after="0" w:line="240" w:lineRule="auto"/>
        <w:jc w:val="center"/>
      </w:pPr>
      <w:r>
        <w:rPr>
          <w:noProof/>
        </w:rPr>
        <w:drawing>
          <wp:inline distT="0" distB="0" distL="0" distR="0">
            <wp:extent cx="5400675" cy="4791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3514" cy="4793594"/>
                    </a:xfrm>
                    <a:prstGeom prst="rect">
                      <a:avLst/>
                    </a:prstGeom>
                    <a:noFill/>
                    <a:ln>
                      <a:noFill/>
                    </a:ln>
                  </pic:spPr>
                </pic:pic>
              </a:graphicData>
            </a:graphic>
          </wp:inline>
        </w:drawing>
      </w:r>
    </w:p>
    <w:p w:rsidR="007C30F8" w:rsidRDefault="007C30F8" w:rsidP="003117D9">
      <w:pPr>
        <w:tabs>
          <w:tab w:val="left" w:pos="2175"/>
        </w:tabs>
        <w:spacing w:after="0" w:line="240" w:lineRule="auto"/>
        <w:jc w:val="both"/>
      </w:pPr>
    </w:p>
    <w:p w:rsidR="003117D9" w:rsidRDefault="003117D9" w:rsidP="003117D9">
      <w:pPr>
        <w:tabs>
          <w:tab w:val="left" w:pos="2175"/>
        </w:tabs>
        <w:spacing w:after="0" w:line="240" w:lineRule="auto"/>
        <w:jc w:val="both"/>
      </w:pPr>
      <w:r>
        <w:t>What is a right of first refusal?  Why is this necessary?</w:t>
      </w:r>
    </w:p>
    <w:p w:rsidR="003117D9" w:rsidRDefault="003117D9" w:rsidP="003117D9">
      <w:pPr>
        <w:tabs>
          <w:tab w:val="left" w:pos="2175"/>
        </w:tabs>
        <w:spacing w:after="0" w:line="240" w:lineRule="auto"/>
        <w:jc w:val="both"/>
      </w:pPr>
    </w:p>
    <w:p w:rsidR="003117D9" w:rsidRDefault="003117D9" w:rsidP="003117D9">
      <w:pPr>
        <w:tabs>
          <w:tab w:val="left" w:pos="2175"/>
        </w:tabs>
        <w:spacing w:after="0" w:line="240" w:lineRule="auto"/>
        <w:jc w:val="both"/>
      </w:pPr>
    </w:p>
    <w:p w:rsidR="003117D9" w:rsidRDefault="003117D9" w:rsidP="003117D9">
      <w:pPr>
        <w:tabs>
          <w:tab w:val="left" w:pos="2175"/>
        </w:tabs>
        <w:spacing w:after="0" w:line="240" w:lineRule="auto"/>
        <w:jc w:val="both"/>
      </w:pPr>
    </w:p>
    <w:p w:rsidR="003117D9" w:rsidRDefault="003117D9" w:rsidP="003117D9">
      <w:pPr>
        <w:tabs>
          <w:tab w:val="left" w:pos="2175"/>
        </w:tabs>
        <w:spacing w:after="0" w:line="240" w:lineRule="auto"/>
        <w:jc w:val="both"/>
      </w:pPr>
    </w:p>
    <w:p w:rsidR="003117D9" w:rsidRDefault="003117D9" w:rsidP="003117D9">
      <w:pPr>
        <w:tabs>
          <w:tab w:val="left" w:pos="2175"/>
        </w:tabs>
        <w:spacing w:after="0" w:line="240" w:lineRule="auto"/>
        <w:jc w:val="both"/>
      </w:pPr>
    </w:p>
    <w:p w:rsidR="003117D9" w:rsidRDefault="003117D9" w:rsidP="003117D9">
      <w:pPr>
        <w:tabs>
          <w:tab w:val="left" w:pos="2175"/>
        </w:tabs>
        <w:spacing w:after="0" w:line="240" w:lineRule="auto"/>
        <w:jc w:val="both"/>
      </w:pPr>
      <w:r>
        <w:t>What is the right of co-sale (or tag-along)?  Why is this necessary?</w:t>
      </w:r>
    </w:p>
    <w:p w:rsidR="003117D9" w:rsidRDefault="003117D9" w:rsidP="003117D9">
      <w:pPr>
        <w:tabs>
          <w:tab w:val="left" w:pos="2175"/>
        </w:tabs>
        <w:spacing w:after="0" w:line="240" w:lineRule="auto"/>
        <w:jc w:val="both"/>
      </w:pPr>
    </w:p>
    <w:p w:rsidR="003117D9" w:rsidRDefault="003117D9" w:rsidP="003117D9">
      <w:pPr>
        <w:tabs>
          <w:tab w:val="left" w:pos="2175"/>
        </w:tabs>
        <w:spacing w:after="0" w:line="240" w:lineRule="auto"/>
        <w:jc w:val="both"/>
      </w:pPr>
    </w:p>
    <w:p w:rsidR="003117D9" w:rsidRDefault="003117D9" w:rsidP="003117D9">
      <w:pPr>
        <w:tabs>
          <w:tab w:val="left" w:pos="2175"/>
        </w:tabs>
        <w:spacing w:after="0" w:line="240" w:lineRule="auto"/>
        <w:jc w:val="both"/>
      </w:pPr>
    </w:p>
    <w:p w:rsidR="003117D9" w:rsidRDefault="003117D9" w:rsidP="003117D9">
      <w:pPr>
        <w:tabs>
          <w:tab w:val="left" w:pos="2175"/>
        </w:tabs>
        <w:spacing w:after="0" w:line="240" w:lineRule="auto"/>
        <w:jc w:val="both"/>
      </w:pPr>
    </w:p>
    <w:p w:rsidR="003117D9" w:rsidRDefault="003117D9" w:rsidP="003117D9">
      <w:pPr>
        <w:tabs>
          <w:tab w:val="left" w:pos="2175"/>
        </w:tabs>
        <w:spacing w:after="0" w:line="240" w:lineRule="auto"/>
        <w:jc w:val="both"/>
      </w:pPr>
    </w:p>
    <w:p w:rsidR="00A2661A" w:rsidRDefault="00E714F5" w:rsidP="003117D9">
      <w:pPr>
        <w:tabs>
          <w:tab w:val="left" w:pos="2175"/>
        </w:tabs>
        <w:spacing w:after="0" w:line="240" w:lineRule="auto"/>
        <w:jc w:val="both"/>
      </w:pPr>
      <w:r>
        <w:t xml:space="preserve">Usually, it is the case that founders’ stock </w:t>
      </w:r>
      <w:r w:rsidR="00A2661A">
        <w:t>can only be forcefully bought back if the founder is dismissed for cause within a certain period of time after investment.  Why are these provisions in place?</w:t>
      </w:r>
    </w:p>
    <w:p w:rsidR="00A2661A" w:rsidRDefault="00A2661A" w:rsidP="003117D9">
      <w:pPr>
        <w:tabs>
          <w:tab w:val="left" w:pos="2175"/>
        </w:tabs>
        <w:spacing w:after="0" w:line="240" w:lineRule="auto"/>
        <w:jc w:val="both"/>
      </w:pPr>
    </w:p>
    <w:p w:rsidR="00A2661A" w:rsidRDefault="00A2661A" w:rsidP="003117D9">
      <w:pPr>
        <w:tabs>
          <w:tab w:val="left" w:pos="2175"/>
        </w:tabs>
        <w:spacing w:after="0" w:line="240" w:lineRule="auto"/>
        <w:jc w:val="both"/>
      </w:pPr>
    </w:p>
    <w:p w:rsidR="00A2661A" w:rsidRDefault="00A2661A" w:rsidP="003117D9">
      <w:pPr>
        <w:tabs>
          <w:tab w:val="left" w:pos="2175"/>
        </w:tabs>
        <w:spacing w:after="0" w:line="240" w:lineRule="auto"/>
        <w:jc w:val="both"/>
      </w:pPr>
    </w:p>
    <w:p w:rsidR="0029527A" w:rsidRDefault="0029527A" w:rsidP="00E3495C">
      <w:pPr>
        <w:tabs>
          <w:tab w:val="left" w:pos="2175"/>
        </w:tabs>
        <w:spacing w:after="0" w:line="240" w:lineRule="auto"/>
        <w:jc w:val="both"/>
      </w:pPr>
    </w:p>
    <w:p w:rsidR="002B1CE6" w:rsidRPr="002B1CE6" w:rsidRDefault="002B1CE6" w:rsidP="00E3495C">
      <w:pPr>
        <w:tabs>
          <w:tab w:val="left" w:pos="2175"/>
        </w:tabs>
        <w:spacing w:after="0" w:line="240" w:lineRule="auto"/>
        <w:jc w:val="both"/>
        <w:rPr>
          <w:b/>
        </w:rPr>
      </w:pPr>
      <w:r>
        <w:rPr>
          <w:b/>
        </w:rPr>
        <w:t>CONCLUSIONS</w:t>
      </w:r>
    </w:p>
    <w:p w:rsidR="002B1CE6" w:rsidRDefault="002B1CE6" w:rsidP="00E3495C">
      <w:pPr>
        <w:tabs>
          <w:tab w:val="left" w:pos="2175"/>
        </w:tabs>
        <w:spacing w:after="0" w:line="240" w:lineRule="auto"/>
        <w:jc w:val="both"/>
      </w:pPr>
    </w:p>
    <w:p w:rsidR="002D77A0" w:rsidRPr="002D77A0" w:rsidRDefault="00E714F5" w:rsidP="00E3495C">
      <w:pPr>
        <w:tabs>
          <w:tab w:val="left" w:pos="2175"/>
        </w:tabs>
        <w:spacing w:after="0" w:line="240" w:lineRule="auto"/>
        <w:jc w:val="both"/>
      </w:pPr>
      <w:r>
        <w:t>As a preliminary agreement used to anchor the key contractual provisions for a VC investment, the term sheet does not guarantee that a deal will go through; however, it does represent a serious step towards consummation.</w:t>
      </w:r>
    </w:p>
    <w:sectPr w:rsidR="002D77A0" w:rsidRPr="002D77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7E7B8C"/>
    <w:multiLevelType w:val="hybridMultilevel"/>
    <w:tmpl w:val="0E787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EF48BD"/>
    <w:multiLevelType w:val="hybridMultilevel"/>
    <w:tmpl w:val="28C0C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7845E1"/>
    <w:multiLevelType w:val="hybridMultilevel"/>
    <w:tmpl w:val="F7424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14DE"/>
    <w:rsid w:val="000015DC"/>
    <w:rsid w:val="00006C75"/>
    <w:rsid w:val="00006E20"/>
    <w:rsid w:val="000A0499"/>
    <w:rsid w:val="000C29DA"/>
    <w:rsid w:val="000E1421"/>
    <w:rsid w:val="000E5222"/>
    <w:rsid w:val="000F287E"/>
    <w:rsid w:val="00114A2B"/>
    <w:rsid w:val="00137D51"/>
    <w:rsid w:val="001430AD"/>
    <w:rsid w:val="001A103D"/>
    <w:rsid w:val="001A3A09"/>
    <w:rsid w:val="001B6AEA"/>
    <w:rsid w:val="00200D23"/>
    <w:rsid w:val="00202D6D"/>
    <w:rsid w:val="00216CB1"/>
    <w:rsid w:val="002932E1"/>
    <w:rsid w:val="0029527A"/>
    <w:rsid w:val="002B1CE6"/>
    <w:rsid w:val="002C5702"/>
    <w:rsid w:val="002C6C9E"/>
    <w:rsid w:val="002C75B4"/>
    <w:rsid w:val="002D77A0"/>
    <w:rsid w:val="002E2389"/>
    <w:rsid w:val="003117D9"/>
    <w:rsid w:val="003745DB"/>
    <w:rsid w:val="00375A0F"/>
    <w:rsid w:val="003920DF"/>
    <w:rsid w:val="003D5683"/>
    <w:rsid w:val="004465F1"/>
    <w:rsid w:val="00484865"/>
    <w:rsid w:val="00484C3D"/>
    <w:rsid w:val="004C0F9C"/>
    <w:rsid w:val="00506444"/>
    <w:rsid w:val="0050790D"/>
    <w:rsid w:val="00531C4C"/>
    <w:rsid w:val="005575E4"/>
    <w:rsid w:val="00580C32"/>
    <w:rsid w:val="005A51F2"/>
    <w:rsid w:val="005B6C79"/>
    <w:rsid w:val="005D5D39"/>
    <w:rsid w:val="006373C5"/>
    <w:rsid w:val="00694069"/>
    <w:rsid w:val="006B0D9C"/>
    <w:rsid w:val="006B1F28"/>
    <w:rsid w:val="00714774"/>
    <w:rsid w:val="007456C8"/>
    <w:rsid w:val="0076234B"/>
    <w:rsid w:val="00792052"/>
    <w:rsid w:val="007C07CC"/>
    <w:rsid w:val="007C30F8"/>
    <w:rsid w:val="007C6A6A"/>
    <w:rsid w:val="007E3A2F"/>
    <w:rsid w:val="007F5F9A"/>
    <w:rsid w:val="008034D0"/>
    <w:rsid w:val="00844629"/>
    <w:rsid w:val="0086221E"/>
    <w:rsid w:val="008A13E5"/>
    <w:rsid w:val="008A3944"/>
    <w:rsid w:val="008A74E3"/>
    <w:rsid w:val="008B4057"/>
    <w:rsid w:val="008C7A71"/>
    <w:rsid w:val="008E1D79"/>
    <w:rsid w:val="009008CA"/>
    <w:rsid w:val="009047BE"/>
    <w:rsid w:val="0090784C"/>
    <w:rsid w:val="009114DE"/>
    <w:rsid w:val="0091634F"/>
    <w:rsid w:val="00920F07"/>
    <w:rsid w:val="00934066"/>
    <w:rsid w:val="00937563"/>
    <w:rsid w:val="009375D6"/>
    <w:rsid w:val="009674C5"/>
    <w:rsid w:val="00985917"/>
    <w:rsid w:val="009916E0"/>
    <w:rsid w:val="009A0BE8"/>
    <w:rsid w:val="009B3D2E"/>
    <w:rsid w:val="009C69D5"/>
    <w:rsid w:val="00A03089"/>
    <w:rsid w:val="00A228F1"/>
    <w:rsid w:val="00A2661A"/>
    <w:rsid w:val="00A80B16"/>
    <w:rsid w:val="00A95C54"/>
    <w:rsid w:val="00AC06BC"/>
    <w:rsid w:val="00AC5D3C"/>
    <w:rsid w:val="00AF2859"/>
    <w:rsid w:val="00B350E4"/>
    <w:rsid w:val="00BC0531"/>
    <w:rsid w:val="00BC71BF"/>
    <w:rsid w:val="00C26564"/>
    <w:rsid w:val="00C27183"/>
    <w:rsid w:val="00C32FDB"/>
    <w:rsid w:val="00C42C7E"/>
    <w:rsid w:val="00C7648B"/>
    <w:rsid w:val="00C97FC1"/>
    <w:rsid w:val="00D243CA"/>
    <w:rsid w:val="00D3546B"/>
    <w:rsid w:val="00DE14EB"/>
    <w:rsid w:val="00E040C2"/>
    <w:rsid w:val="00E3495C"/>
    <w:rsid w:val="00E714F5"/>
    <w:rsid w:val="00EB1E1C"/>
    <w:rsid w:val="00ED12CA"/>
    <w:rsid w:val="00EE29A5"/>
    <w:rsid w:val="00EF12E2"/>
    <w:rsid w:val="00F0247F"/>
    <w:rsid w:val="00F029E3"/>
    <w:rsid w:val="00F144B5"/>
    <w:rsid w:val="00F27003"/>
    <w:rsid w:val="00F80667"/>
    <w:rsid w:val="00FC6B14"/>
    <w:rsid w:val="00FF54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14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859"/>
    <w:pPr>
      <w:ind w:left="720"/>
      <w:contextualSpacing/>
    </w:pPr>
  </w:style>
  <w:style w:type="paragraph" w:styleId="BalloonText">
    <w:name w:val="Balloon Text"/>
    <w:basedOn w:val="Normal"/>
    <w:link w:val="BalloonTextChar"/>
    <w:uiPriority w:val="99"/>
    <w:semiHidden/>
    <w:unhideWhenUsed/>
    <w:rsid w:val="009078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784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14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859"/>
    <w:pPr>
      <w:ind w:left="720"/>
      <w:contextualSpacing/>
    </w:pPr>
  </w:style>
  <w:style w:type="paragraph" w:styleId="BalloonText">
    <w:name w:val="Balloon Text"/>
    <w:basedOn w:val="Normal"/>
    <w:link w:val="BalloonTextChar"/>
    <w:uiPriority w:val="99"/>
    <w:semiHidden/>
    <w:unhideWhenUsed/>
    <w:rsid w:val="009078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784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3" Type="http://schemas.microsoft.com/office/2007/relationships/stylesWithEffects" Target="stylesWithEffects.xml"/><Relationship Id="rId7" Type="http://schemas.openxmlformats.org/officeDocument/2006/relationships/image" Target="media/image2.emf"/><Relationship Id="rId12" Type="http://schemas.openxmlformats.org/officeDocument/2006/relationships/image" Target="media/image7.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929</Words>
  <Characters>5301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dc:creator>
  <cp:lastModifiedBy>Peter</cp:lastModifiedBy>
  <cp:revision>2</cp:revision>
  <dcterms:created xsi:type="dcterms:W3CDTF">2018-12-19T04:12:00Z</dcterms:created>
  <dcterms:modified xsi:type="dcterms:W3CDTF">2018-12-19T04:12:00Z</dcterms:modified>
</cp:coreProperties>
</file>