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7ABF" w14:textId="77777777" w:rsidR="00F54165" w:rsidRDefault="00F54165" w:rsidP="00F54165">
      <w:pPr>
        <w:spacing w:after="0" w:line="240" w:lineRule="auto"/>
        <w:jc w:val="center"/>
      </w:pPr>
      <w:bookmarkStart w:id="0" w:name="_GoBack"/>
      <w:bookmarkEnd w:id="0"/>
      <w:r>
        <w:t>Exploratory Note 18</w:t>
      </w:r>
    </w:p>
    <w:p w14:paraId="31A0B37A" w14:textId="77777777" w:rsidR="00F54165" w:rsidRDefault="00F54165" w:rsidP="00F54165">
      <w:pPr>
        <w:spacing w:after="0" w:line="240" w:lineRule="auto"/>
        <w:jc w:val="center"/>
      </w:pPr>
      <w:r>
        <w:t>Alternative Sources for Early-Stage Firms</w:t>
      </w:r>
    </w:p>
    <w:p w14:paraId="7D120ABC" w14:textId="77777777" w:rsidR="00F12195" w:rsidRDefault="00F12195" w:rsidP="00D220C8">
      <w:pPr>
        <w:spacing w:after="0"/>
        <w:jc w:val="both"/>
      </w:pPr>
    </w:p>
    <w:p w14:paraId="3832D013" w14:textId="77777777" w:rsidR="00BE59A7" w:rsidRDefault="007524D6" w:rsidP="00B56CFF">
      <w:pPr>
        <w:spacing w:after="0"/>
        <w:jc w:val="both"/>
        <w:rPr>
          <w:b/>
        </w:rPr>
      </w:pPr>
      <w:r>
        <w:rPr>
          <w:b/>
        </w:rPr>
        <w:t>INTRODUCTION</w:t>
      </w:r>
    </w:p>
    <w:p w14:paraId="10653376" w14:textId="77777777" w:rsidR="007524D6" w:rsidRDefault="007524D6" w:rsidP="00B56CFF">
      <w:pPr>
        <w:spacing w:after="0"/>
        <w:jc w:val="both"/>
        <w:rPr>
          <w:b/>
          <w:i/>
        </w:rPr>
      </w:pPr>
    </w:p>
    <w:p w14:paraId="1573DF15" w14:textId="77777777" w:rsidR="00E32C0B" w:rsidRDefault="004338DC" w:rsidP="007524D6">
      <w:pPr>
        <w:spacing w:after="0"/>
        <w:jc w:val="both"/>
      </w:pPr>
      <w:r>
        <w:t>Though a</w:t>
      </w:r>
      <w:r w:rsidR="00E32C0B">
        <w:t>ngels, venture capitalists, and banks are dominant players in the early-s</w:t>
      </w:r>
      <w:r>
        <w:t>tage market for finance</w:t>
      </w:r>
      <w:r w:rsidR="00E32C0B">
        <w:t xml:space="preserve">, </w:t>
      </w:r>
      <w:proofErr w:type="gramStart"/>
      <w:r w:rsidR="000F296E">
        <w:t>a number of</w:t>
      </w:r>
      <w:proofErr w:type="gramEnd"/>
      <w:r w:rsidR="000F296E">
        <w:t xml:space="preserve"> </w:t>
      </w:r>
      <w:r w:rsidR="00E32C0B">
        <w:t>alternative sources</w:t>
      </w:r>
      <w:r>
        <w:t>—some of them quite new—</w:t>
      </w:r>
      <w:r w:rsidR="000F296E">
        <w:t xml:space="preserve">exist which are </w:t>
      </w:r>
      <w:r>
        <w:t>open to a fairly wide variety of businesses</w:t>
      </w:r>
      <w:r w:rsidR="000F296E">
        <w:t xml:space="preserve">.  This first exploratory note of the evening discusses </w:t>
      </w:r>
      <w:r>
        <w:t xml:space="preserve">four of these alternatives: </w:t>
      </w:r>
      <w:r w:rsidR="00E32C0B">
        <w:t>crowdfunding, visa-based options, grants, and owner financing.</w:t>
      </w:r>
    </w:p>
    <w:p w14:paraId="1941D85C" w14:textId="77777777" w:rsidR="00E32C0B" w:rsidRDefault="00E32C0B" w:rsidP="007524D6">
      <w:pPr>
        <w:spacing w:after="0"/>
        <w:jc w:val="both"/>
      </w:pPr>
    </w:p>
    <w:p w14:paraId="0E160FF3" w14:textId="77777777" w:rsidR="00E32C0B" w:rsidRDefault="00E32C0B" w:rsidP="007524D6">
      <w:pPr>
        <w:spacing w:after="0"/>
        <w:jc w:val="both"/>
        <w:rPr>
          <w:b/>
        </w:rPr>
      </w:pPr>
      <w:r>
        <w:rPr>
          <w:b/>
        </w:rPr>
        <w:t>CROWDFUNDING</w:t>
      </w:r>
    </w:p>
    <w:p w14:paraId="7F6E9E89" w14:textId="77777777" w:rsidR="00E32C0B" w:rsidRDefault="00E32C0B" w:rsidP="007524D6">
      <w:pPr>
        <w:spacing w:after="0"/>
        <w:jc w:val="both"/>
        <w:rPr>
          <w:b/>
        </w:rPr>
      </w:pPr>
    </w:p>
    <w:p w14:paraId="51C4F5FD" w14:textId="77777777" w:rsidR="00E32C0B" w:rsidRDefault="000F296E" w:rsidP="007524D6">
      <w:pPr>
        <w:spacing w:after="0"/>
        <w:jc w:val="both"/>
      </w:pPr>
      <w:r>
        <w:t>Crowdfunding is a relative newcomer to the world of finance; however, it</w:t>
      </w:r>
      <w:r w:rsidR="004338DC">
        <w:t>s influence</w:t>
      </w:r>
      <w:r>
        <w:t xml:space="preserve"> is g</w:t>
      </w:r>
      <w:r w:rsidR="004338DC">
        <w:t xml:space="preserve">rowing at a very rapid pace.  Below, we consider </w:t>
      </w:r>
      <w:r>
        <w:t>rewards-based crowdfunding, equity crowdfunding, and debt crowdfunding.</w:t>
      </w:r>
    </w:p>
    <w:p w14:paraId="0C1DCD72" w14:textId="77777777" w:rsidR="000F296E" w:rsidRDefault="000F296E" w:rsidP="007524D6">
      <w:pPr>
        <w:spacing w:after="0"/>
        <w:jc w:val="both"/>
      </w:pPr>
    </w:p>
    <w:p w14:paraId="6E5F3C6B" w14:textId="77777777" w:rsidR="000F296E" w:rsidRPr="000F296E" w:rsidRDefault="000F296E" w:rsidP="007524D6">
      <w:pPr>
        <w:spacing w:after="0"/>
        <w:jc w:val="both"/>
        <w:rPr>
          <w:b/>
          <w:i/>
        </w:rPr>
      </w:pPr>
      <w:r w:rsidRPr="000F296E">
        <w:rPr>
          <w:b/>
          <w:i/>
        </w:rPr>
        <w:t>Rewards-Based Crowdfunding</w:t>
      </w:r>
    </w:p>
    <w:p w14:paraId="569DC2F1" w14:textId="77777777" w:rsidR="000F296E" w:rsidRDefault="000F296E" w:rsidP="007524D6">
      <w:pPr>
        <w:spacing w:after="0"/>
        <w:jc w:val="both"/>
      </w:pPr>
    </w:p>
    <w:p w14:paraId="7D4C6AF1" w14:textId="77777777" w:rsidR="000F296E" w:rsidRDefault="004338DC" w:rsidP="007524D6">
      <w:pPr>
        <w:spacing w:after="0"/>
        <w:jc w:val="both"/>
      </w:pPr>
      <w:r>
        <w:t>Rewards-based crowdfunding tends to follow two primary models: Keep-It-All (KIA) and All-Or-Nothing (AON).</w:t>
      </w:r>
    </w:p>
    <w:p w14:paraId="77AFA61E" w14:textId="77777777" w:rsidR="004338DC" w:rsidRDefault="004338DC" w:rsidP="007524D6">
      <w:pPr>
        <w:spacing w:after="0"/>
        <w:jc w:val="both"/>
      </w:pPr>
    </w:p>
    <w:p w14:paraId="2884D5CB" w14:textId="77777777" w:rsidR="004338DC" w:rsidRDefault="004338DC" w:rsidP="007524D6">
      <w:pPr>
        <w:spacing w:after="0"/>
        <w:jc w:val="both"/>
      </w:pPr>
      <w:r>
        <w:t>What is Keep-It-All?</w:t>
      </w:r>
      <w:r w:rsidR="00AE3CD7">
        <w:t xml:space="preserve">  Indiegogo offers KIA as a platform.</w:t>
      </w:r>
    </w:p>
    <w:p w14:paraId="0B0AA132" w14:textId="77777777" w:rsidR="004338DC" w:rsidRDefault="004338DC" w:rsidP="007524D6">
      <w:pPr>
        <w:spacing w:after="0"/>
        <w:jc w:val="both"/>
      </w:pPr>
    </w:p>
    <w:p w14:paraId="31D6A37A" w14:textId="77777777" w:rsidR="004338DC" w:rsidRDefault="004338DC" w:rsidP="007524D6">
      <w:pPr>
        <w:spacing w:after="0"/>
        <w:jc w:val="both"/>
      </w:pPr>
    </w:p>
    <w:p w14:paraId="124A4E86" w14:textId="77777777" w:rsidR="004338DC" w:rsidRDefault="004338DC" w:rsidP="007524D6">
      <w:pPr>
        <w:spacing w:after="0"/>
        <w:jc w:val="both"/>
      </w:pPr>
    </w:p>
    <w:p w14:paraId="47B31DEE" w14:textId="77777777" w:rsidR="004338DC" w:rsidRDefault="004338DC" w:rsidP="007524D6">
      <w:pPr>
        <w:spacing w:after="0"/>
        <w:jc w:val="both"/>
      </w:pPr>
    </w:p>
    <w:p w14:paraId="3D901697" w14:textId="77777777" w:rsidR="004338DC" w:rsidRDefault="004338DC" w:rsidP="007524D6">
      <w:pPr>
        <w:spacing w:after="0"/>
        <w:jc w:val="both"/>
      </w:pPr>
    </w:p>
    <w:p w14:paraId="5BBF849B" w14:textId="77777777" w:rsidR="004338DC" w:rsidRDefault="004338DC" w:rsidP="007524D6">
      <w:pPr>
        <w:spacing w:after="0"/>
        <w:jc w:val="both"/>
      </w:pPr>
      <w:r>
        <w:t>What is All-Or-Nothing?</w:t>
      </w:r>
      <w:r w:rsidR="00AE3CD7">
        <w:t xml:space="preserve">  Kickstarter is a good example of an AON platform.</w:t>
      </w:r>
    </w:p>
    <w:p w14:paraId="5D4F21C6" w14:textId="77777777" w:rsidR="004338DC" w:rsidRDefault="004338DC" w:rsidP="007524D6">
      <w:pPr>
        <w:spacing w:after="0"/>
        <w:jc w:val="both"/>
      </w:pPr>
    </w:p>
    <w:p w14:paraId="3FCF7F3F" w14:textId="77777777" w:rsidR="004338DC" w:rsidRDefault="004338DC" w:rsidP="007524D6">
      <w:pPr>
        <w:spacing w:after="0"/>
        <w:jc w:val="both"/>
      </w:pPr>
    </w:p>
    <w:p w14:paraId="16517752" w14:textId="77777777" w:rsidR="004338DC" w:rsidRDefault="004338DC" w:rsidP="007524D6">
      <w:pPr>
        <w:spacing w:after="0"/>
        <w:jc w:val="both"/>
      </w:pPr>
    </w:p>
    <w:p w14:paraId="4E5B39B0" w14:textId="77777777" w:rsidR="004338DC" w:rsidRDefault="004338DC" w:rsidP="007524D6">
      <w:pPr>
        <w:spacing w:after="0"/>
        <w:jc w:val="both"/>
      </w:pPr>
    </w:p>
    <w:p w14:paraId="1CC0F7EC" w14:textId="77777777" w:rsidR="004338DC" w:rsidRDefault="004338DC" w:rsidP="007524D6">
      <w:pPr>
        <w:spacing w:after="0"/>
        <w:jc w:val="both"/>
      </w:pPr>
    </w:p>
    <w:p w14:paraId="31F3CA30" w14:textId="77777777" w:rsidR="004338DC" w:rsidRDefault="004338DC" w:rsidP="007524D6">
      <w:pPr>
        <w:spacing w:after="0"/>
        <w:jc w:val="both"/>
      </w:pPr>
      <w:r>
        <w:t>From a risk perspective, in the KIA model, the risk is largely shifted to the crowd (even if the goal is not achieved, their money is provided to the entrepreneur), while in the AON model, the risk is largely shifted to the entrepreneur (if the goal is not achieved, then no money is raised).  Accordingly, KIA projects tend to be smaller (and scalable) while AON projects tend to be larger.  AON campaigns appear to be more successful vis-à-vis KIA campaigns, respectively.</w:t>
      </w:r>
    </w:p>
    <w:p w14:paraId="70A068C7" w14:textId="77777777" w:rsidR="004338DC" w:rsidRDefault="004338DC" w:rsidP="007524D6">
      <w:pPr>
        <w:spacing w:after="0"/>
        <w:jc w:val="both"/>
      </w:pPr>
    </w:p>
    <w:p w14:paraId="54E09639" w14:textId="77777777" w:rsidR="00AE3CD7" w:rsidRDefault="00AE3CD7" w:rsidP="007524D6">
      <w:pPr>
        <w:spacing w:after="0"/>
        <w:jc w:val="both"/>
        <w:rPr>
          <w:b/>
          <w:i/>
        </w:rPr>
      </w:pPr>
    </w:p>
    <w:p w14:paraId="46EFF354" w14:textId="77777777" w:rsidR="00AE3CD7" w:rsidRDefault="00AE3CD7" w:rsidP="007524D6">
      <w:pPr>
        <w:spacing w:after="0"/>
        <w:jc w:val="both"/>
        <w:rPr>
          <w:b/>
          <w:i/>
        </w:rPr>
      </w:pPr>
    </w:p>
    <w:p w14:paraId="7E56C98F" w14:textId="77777777" w:rsidR="00AE3CD7" w:rsidRDefault="00AE3CD7" w:rsidP="007524D6">
      <w:pPr>
        <w:spacing w:after="0"/>
        <w:jc w:val="both"/>
        <w:rPr>
          <w:b/>
          <w:i/>
        </w:rPr>
      </w:pPr>
    </w:p>
    <w:p w14:paraId="627F704D" w14:textId="77777777" w:rsidR="000F296E" w:rsidRPr="000F296E" w:rsidRDefault="000F296E" w:rsidP="007524D6">
      <w:pPr>
        <w:spacing w:after="0"/>
        <w:jc w:val="both"/>
        <w:rPr>
          <w:b/>
          <w:i/>
        </w:rPr>
      </w:pPr>
      <w:r w:rsidRPr="000F296E">
        <w:rPr>
          <w:b/>
          <w:i/>
        </w:rPr>
        <w:lastRenderedPageBreak/>
        <w:t>Equity Crowdfunding</w:t>
      </w:r>
    </w:p>
    <w:p w14:paraId="4E0435D4" w14:textId="77777777" w:rsidR="000F296E" w:rsidRDefault="000F296E" w:rsidP="007524D6">
      <w:pPr>
        <w:spacing w:after="0"/>
        <w:jc w:val="both"/>
      </w:pPr>
    </w:p>
    <w:p w14:paraId="1291E986" w14:textId="77777777" w:rsidR="004B7595" w:rsidRDefault="00AE3CD7" w:rsidP="007524D6">
      <w:pPr>
        <w:spacing w:after="0"/>
        <w:jc w:val="both"/>
      </w:pPr>
      <w:r>
        <w:t>Since the signing of the Jumpstart Our Business Startups (JOBS) Act into law in 20</w:t>
      </w:r>
      <w:r w:rsidR="00E765E6">
        <w:t xml:space="preserve">12, equity crowdfunding </w:t>
      </w:r>
      <w:r w:rsidR="004B7595">
        <w:t>remained</w:t>
      </w:r>
      <w:r w:rsidR="00E765E6">
        <w:t xml:space="preserve"> in regulatory limbo as the Securities and Exchange Commission (SEC) </w:t>
      </w:r>
      <w:r w:rsidR="004B7595">
        <w:t xml:space="preserve">decided on the final rules for adoption.  Historically, only accredited investors (for the most part) could invest in private security issues.  Since the adoption of </w:t>
      </w:r>
      <w:proofErr w:type="gramStart"/>
      <w:r w:rsidR="004B7595">
        <w:t>Regulation</w:t>
      </w:r>
      <w:proofErr w:type="gramEnd"/>
      <w:r w:rsidR="004B7595">
        <w:t xml:space="preserve"> A+ several months ago, however, the rules have changed for small raises in the future.</w:t>
      </w:r>
    </w:p>
    <w:p w14:paraId="02B8758D" w14:textId="77777777" w:rsidR="00F90BBE" w:rsidRDefault="00F90BBE" w:rsidP="007524D6">
      <w:pPr>
        <w:spacing w:after="0"/>
        <w:jc w:val="both"/>
      </w:pPr>
    </w:p>
    <w:p w14:paraId="79825AB7" w14:textId="77777777" w:rsidR="00F90BBE" w:rsidRDefault="00F90BBE" w:rsidP="007524D6">
      <w:pPr>
        <w:spacing w:after="0"/>
        <w:jc w:val="both"/>
      </w:pPr>
      <w:r>
        <w:t xml:space="preserve">What are some of the downsides to raising equity from a larger number of people? </w:t>
      </w:r>
    </w:p>
    <w:p w14:paraId="18DF1D0A" w14:textId="77777777" w:rsidR="000F296E" w:rsidRDefault="000F296E" w:rsidP="007524D6">
      <w:pPr>
        <w:spacing w:after="0"/>
        <w:jc w:val="both"/>
      </w:pPr>
    </w:p>
    <w:p w14:paraId="4269CB18" w14:textId="77777777" w:rsidR="00F90BBE" w:rsidRDefault="00F90BBE" w:rsidP="007524D6">
      <w:pPr>
        <w:spacing w:after="0"/>
        <w:jc w:val="both"/>
      </w:pPr>
    </w:p>
    <w:p w14:paraId="6FA135FA" w14:textId="77777777" w:rsidR="00F90BBE" w:rsidRDefault="00F90BBE" w:rsidP="007524D6">
      <w:pPr>
        <w:spacing w:after="0"/>
        <w:jc w:val="both"/>
      </w:pPr>
    </w:p>
    <w:p w14:paraId="16A0A4FE" w14:textId="77777777" w:rsidR="00F90BBE" w:rsidRDefault="00F90BBE" w:rsidP="007524D6">
      <w:pPr>
        <w:spacing w:after="0"/>
        <w:jc w:val="both"/>
      </w:pPr>
    </w:p>
    <w:p w14:paraId="2BE670C7" w14:textId="77777777" w:rsidR="00F90BBE" w:rsidRDefault="00F90BBE" w:rsidP="007524D6">
      <w:pPr>
        <w:spacing w:after="0"/>
        <w:jc w:val="both"/>
      </w:pPr>
    </w:p>
    <w:p w14:paraId="4281473A" w14:textId="77777777" w:rsidR="00F90BBE" w:rsidRDefault="00F90BBE" w:rsidP="007524D6">
      <w:pPr>
        <w:spacing w:after="0"/>
        <w:jc w:val="both"/>
      </w:pPr>
      <w:r>
        <w:t>Do these downsides offset the upsides?</w:t>
      </w:r>
    </w:p>
    <w:p w14:paraId="74965A1A" w14:textId="77777777" w:rsidR="00F90BBE" w:rsidRDefault="00F90BBE" w:rsidP="007524D6">
      <w:pPr>
        <w:spacing w:after="0"/>
        <w:jc w:val="both"/>
      </w:pPr>
    </w:p>
    <w:p w14:paraId="470B9613" w14:textId="77777777" w:rsidR="00F90BBE" w:rsidRDefault="00F90BBE" w:rsidP="007524D6">
      <w:pPr>
        <w:spacing w:after="0"/>
        <w:jc w:val="both"/>
      </w:pPr>
    </w:p>
    <w:p w14:paraId="22892FD8" w14:textId="77777777" w:rsidR="00F90BBE" w:rsidRDefault="00F90BBE" w:rsidP="007524D6">
      <w:pPr>
        <w:spacing w:after="0"/>
        <w:jc w:val="both"/>
      </w:pPr>
    </w:p>
    <w:p w14:paraId="03FD3C40" w14:textId="77777777" w:rsidR="00F90BBE" w:rsidRDefault="00F90BBE" w:rsidP="007524D6">
      <w:pPr>
        <w:spacing w:after="0"/>
        <w:jc w:val="both"/>
      </w:pPr>
    </w:p>
    <w:p w14:paraId="24FD215E" w14:textId="77777777" w:rsidR="000F296E" w:rsidRDefault="000F296E" w:rsidP="007524D6">
      <w:pPr>
        <w:spacing w:after="0"/>
        <w:jc w:val="both"/>
      </w:pPr>
    </w:p>
    <w:p w14:paraId="1DF5DCE1" w14:textId="77777777" w:rsidR="000F296E" w:rsidRPr="000F296E" w:rsidRDefault="00F90BBE" w:rsidP="007524D6">
      <w:pPr>
        <w:spacing w:after="0"/>
        <w:jc w:val="both"/>
        <w:rPr>
          <w:b/>
          <w:i/>
        </w:rPr>
      </w:pPr>
      <w:r>
        <w:rPr>
          <w:b/>
          <w:i/>
        </w:rPr>
        <w:t>Debt Crowdfunding</w:t>
      </w:r>
    </w:p>
    <w:p w14:paraId="7C277362" w14:textId="77777777" w:rsidR="000F296E" w:rsidRDefault="000F296E" w:rsidP="007524D6">
      <w:pPr>
        <w:spacing w:after="0"/>
        <w:jc w:val="both"/>
      </w:pPr>
    </w:p>
    <w:p w14:paraId="10827A07" w14:textId="77777777" w:rsidR="000F296E" w:rsidRDefault="00F90BBE" w:rsidP="007524D6">
      <w:pPr>
        <w:spacing w:after="0"/>
        <w:jc w:val="both"/>
      </w:pPr>
      <w:r>
        <w:t>Other crowdfunding sources (often referred to as “peer to peer”, “P2P”, or “marketplace lenders”) offer a variety of debt options.  Lending Club and the Prosper Marketplace are good examples of these types of platforms.</w:t>
      </w:r>
    </w:p>
    <w:p w14:paraId="78902918" w14:textId="77777777" w:rsidR="00F90BBE" w:rsidRDefault="00F90BBE" w:rsidP="007524D6">
      <w:pPr>
        <w:spacing w:after="0"/>
        <w:jc w:val="both"/>
      </w:pPr>
    </w:p>
    <w:p w14:paraId="4D8573A8" w14:textId="77777777" w:rsidR="00F90BBE" w:rsidRDefault="00F90BBE" w:rsidP="007524D6">
      <w:pPr>
        <w:spacing w:after="0"/>
        <w:jc w:val="both"/>
      </w:pPr>
      <w:r>
        <w:t>How does the crowd make money with this model?</w:t>
      </w:r>
    </w:p>
    <w:p w14:paraId="13B2CA47" w14:textId="77777777" w:rsidR="00F90BBE" w:rsidRDefault="00F90BBE" w:rsidP="007524D6">
      <w:pPr>
        <w:spacing w:after="0"/>
        <w:jc w:val="both"/>
      </w:pPr>
    </w:p>
    <w:p w14:paraId="4D06BBE4" w14:textId="77777777" w:rsidR="00F90BBE" w:rsidRDefault="00F90BBE" w:rsidP="007524D6">
      <w:pPr>
        <w:spacing w:after="0"/>
        <w:jc w:val="both"/>
      </w:pPr>
    </w:p>
    <w:p w14:paraId="1662F937" w14:textId="77777777" w:rsidR="00F90BBE" w:rsidRDefault="00F90BBE" w:rsidP="007524D6">
      <w:pPr>
        <w:spacing w:after="0"/>
        <w:jc w:val="both"/>
      </w:pPr>
    </w:p>
    <w:p w14:paraId="6DFF6F38" w14:textId="77777777" w:rsidR="00F90BBE" w:rsidRDefault="00F90BBE" w:rsidP="007524D6">
      <w:pPr>
        <w:spacing w:after="0"/>
        <w:jc w:val="both"/>
      </w:pPr>
    </w:p>
    <w:p w14:paraId="7B5AB90B" w14:textId="77777777" w:rsidR="00E32C0B" w:rsidRDefault="00E32C0B" w:rsidP="007524D6">
      <w:pPr>
        <w:spacing w:after="0"/>
        <w:jc w:val="both"/>
      </w:pPr>
    </w:p>
    <w:p w14:paraId="6279C505" w14:textId="77777777" w:rsidR="00E32C0B" w:rsidRDefault="00E32C0B" w:rsidP="007524D6">
      <w:pPr>
        <w:spacing w:after="0"/>
        <w:jc w:val="both"/>
      </w:pPr>
      <w:r>
        <w:rPr>
          <w:b/>
        </w:rPr>
        <w:t>VISA-BASED OPTIONS</w:t>
      </w:r>
    </w:p>
    <w:p w14:paraId="74882B8D" w14:textId="77777777" w:rsidR="00E32C0B" w:rsidRDefault="00E32C0B" w:rsidP="007524D6">
      <w:pPr>
        <w:spacing w:after="0"/>
        <w:jc w:val="both"/>
      </w:pPr>
    </w:p>
    <w:p w14:paraId="26FBBF27" w14:textId="77777777" w:rsidR="000F296E" w:rsidRDefault="00561842" w:rsidP="007524D6">
      <w:pPr>
        <w:spacing w:after="0"/>
        <w:jc w:val="both"/>
      </w:pPr>
      <w:r>
        <w:t>Countries all over the western world have had investment-based visa programs for decades; although, they have really taken off in the last several years—due in no small part to the interest of wealthy Chinese.  Since the early 1990s, the United States has offered green cards, through the EB-5 visa program, to those who are willing to invest between $500,000 and $1,000,000 in a US business which is either able to create or save ten jobs.</w:t>
      </w:r>
    </w:p>
    <w:p w14:paraId="22E1099F" w14:textId="77777777" w:rsidR="00561842" w:rsidRDefault="00561842" w:rsidP="007524D6">
      <w:pPr>
        <w:spacing w:after="0"/>
        <w:jc w:val="both"/>
      </w:pPr>
    </w:p>
    <w:p w14:paraId="2E3AD30F" w14:textId="77777777" w:rsidR="00561842" w:rsidRDefault="00561842" w:rsidP="007524D6">
      <w:pPr>
        <w:spacing w:after="0"/>
        <w:jc w:val="both"/>
      </w:pPr>
    </w:p>
    <w:p w14:paraId="21BFA611" w14:textId="77777777" w:rsidR="00561842" w:rsidRDefault="00561842" w:rsidP="007524D6">
      <w:pPr>
        <w:spacing w:after="0"/>
        <w:jc w:val="both"/>
      </w:pPr>
    </w:p>
    <w:p w14:paraId="505295D1" w14:textId="77777777" w:rsidR="00AF7131" w:rsidRDefault="00AF7131" w:rsidP="007524D6">
      <w:pPr>
        <w:spacing w:after="0"/>
        <w:jc w:val="both"/>
      </w:pPr>
      <w:r>
        <w:lastRenderedPageBreak/>
        <w:t>What types of projects are appropriate?</w:t>
      </w:r>
    </w:p>
    <w:p w14:paraId="0B4A633F" w14:textId="77777777" w:rsidR="00AF7131" w:rsidRDefault="00AF7131" w:rsidP="007524D6">
      <w:pPr>
        <w:spacing w:after="0"/>
        <w:jc w:val="both"/>
      </w:pPr>
    </w:p>
    <w:p w14:paraId="3FCE2614" w14:textId="77777777" w:rsidR="00AF7131" w:rsidRDefault="00AF7131" w:rsidP="007524D6">
      <w:pPr>
        <w:spacing w:after="0"/>
        <w:jc w:val="both"/>
      </w:pPr>
    </w:p>
    <w:p w14:paraId="62979DF6" w14:textId="77777777" w:rsidR="00AF7131" w:rsidRDefault="00AF7131" w:rsidP="007524D6">
      <w:pPr>
        <w:spacing w:after="0"/>
        <w:jc w:val="both"/>
      </w:pPr>
    </w:p>
    <w:p w14:paraId="6D93D841" w14:textId="77777777" w:rsidR="00AF7131" w:rsidRDefault="00AF7131" w:rsidP="007524D6">
      <w:pPr>
        <w:spacing w:after="0"/>
        <w:jc w:val="both"/>
      </w:pPr>
    </w:p>
    <w:p w14:paraId="5BDC3969" w14:textId="77777777" w:rsidR="00AF7131" w:rsidRDefault="00AF7131" w:rsidP="007524D6">
      <w:pPr>
        <w:spacing w:after="0"/>
        <w:jc w:val="both"/>
      </w:pPr>
    </w:p>
    <w:p w14:paraId="2A935E77" w14:textId="77777777" w:rsidR="00561842" w:rsidRDefault="00561842" w:rsidP="007524D6">
      <w:pPr>
        <w:spacing w:after="0"/>
        <w:jc w:val="both"/>
      </w:pPr>
      <w:r>
        <w:t>The lower threshold investment of $500,000 (this will be changing) is available to those who invest in regional center projects or targeted employment areas</w:t>
      </w:r>
      <w:r w:rsidR="00AF7131">
        <w:t xml:space="preserve"> (TEAs)</w:t>
      </w:r>
      <w:r>
        <w:t>.  What are these?</w:t>
      </w:r>
    </w:p>
    <w:p w14:paraId="729BD597" w14:textId="77777777" w:rsidR="00561842" w:rsidRDefault="00561842" w:rsidP="007524D6">
      <w:pPr>
        <w:spacing w:after="0"/>
        <w:jc w:val="both"/>
      </w:pPr>
    </w:p>
    <w:p w14:paraId="5F5E044E" w14:textId="77777777" w:rsidR="00561842" w:rsidRDefault="00561842" w:rsidP="007524D6">
      <w:pPr>
        <w:spacing w:after="0"/>
        <w:jc w:val="both"/>
      </w:pPr>
    </w:p>
    <w:p w14:paraId="34D80751" w14:textId="77777777" w:rsidR="00561842" w:rsidRDefault="00561842" w:rsidP="007524D6">
      <w:pPr>
        <w:spacing w:after="0"/>
        <w:jc w:val="both"/>
      </w:pPr>
    </w:p>
    <w:p w14:paraId="5E9D863D" w14:textId="77777777" w:rsidR="00561842" w:rsidRDefault="00561842" w:rsidP="007524D6">
      <w:pPr>
        <w:spacing w:after="0"/>
        <w:jc w:val="both"/>
      </w:pPr>
    </w:p>
    <w:p w14:paraId="5C33CDDE" w14:textId="77777777" w:rsidR="00561842" w:rsidRDefault="00561842" w:rsidP="007524D6">
      <w:pPr>
        <w:spacing w:after="0"/>
        <w:jc w:val="both"/>
      </w:pPr>
    </w:p>
    <w:p w14:paraId="4A6D9337" w14:textId="77777777" w:rsidR="00561842" w:rsidRPr="00561842" w:rsidRDefault="00561842" w:rsidP="007524D6">
      <w:pPr>
        <w:spacing w:after="0"/>
        <w:jc w:val="both"/>
      </w:pPr>
      <w:r>
        <w:t xml:space="preserve">What types of returns are </w:t>
      </w:r>
      <w:r w:rsidR="00AF7131">
        <w:t>typical for EB-5 investors?</w:t>
      </w:r>
    </w:p>
    <w:p w14:paraId="68B58F74" w14:textId="77777777" w:rsidR="00E32C0B" w:rsidRDefault="00E32C0B" w:rsidP="007524D6">
      <w:pPr>
        <w:spacing w:after="0"/>
        <w:jc w:val="both"/>
      </w:pPr>
    </w:p>
    <w:p w14:paraId="184D3341" w14:textId="77777777" w:rsidR="00AF7131" w:rsidRDefault="00AF7131" w:rsidP="007524D6">
      <w:pPr>
        <w:spacing w:after="0"/>
        <w:jc w:val="both"/>
      </w:pPr>
    </w:p>
    <w:p w14:paraId="64B3FD7B" w14:textId="77777777" w:rsidR="00AF7131" w:rsidRDefault="00AF7131" w:rsidP="007524D6">
      <w:pPr>
        <w:spacing w:after="0"/>
        <w:jc w:val="both"/>
      </w:pPr>
    </w:p>
    <w:p w14:paraId="681052B7" w14:textId="77777777" w:rsidR="00AF7131" w:rsidRDefault="00AF7131" w:rsidP="007524D6">
      <w:pPr>
        <w:spacing w:after="0"/>
        <w:jc w:val="both"/>
      </w:pPr>
    </w:p>
    <w:p w14:paraId="55421A0F" w14:textId="77777777" w:rsidR="00AF7131" w:rsidRDefault="00AF7131" w:rsidP="007524D6">
      <w:pPr>
        <w:spacing w:after="0"/>
        <w:jc w:val="both"/>
      </w:pPr>
    </w:p>
    <w:p w14:paraId="63EE9AA6" w14:textId="77777777" w:rsidR="00E32C0B" w:rsidRDefault="00E32C0B" w:rsidP="007524D6">
      <w:pPr>
        <w:spacing w:after="0"/>
        <w:jc w:val="both"/>
      </w:pPr>
      <w:r>
        <w:rPr>
          <w:b/>
        </w:rPr>
        <w:t>GRANTS</w:t>
      </w:r>
    </w:p>
    <w:p w14:paraId="53AFAD0B" w14:textId="77777777" w:rsidR="00E32C0B" w:rsidRDefault="00E32C0B" w:rsidP="007524D6">
      <w:pPr>
        <w:spacing w:after="0"/>
        <w:jc w:val="both"/>
      </w:pPr>
    </w:p>
    <w:p w14:paraId="158E5790" w14:textId="77777777" w:rsidR="00AF7131" w:rsidRDefault="00AF7131" w:rsidP="007524D6">
      <w:pPr>
        <w:spacing w:after="0"/>
        <w:jc w:val="both"/>
      </w:pPr>
      <w:r>
        <w:t>Grants can come from a wide variety of sources ranging from governments (especially at the federal and state level) to private trusts and foundations.  Grants can be very time consuming to obtain—especially if operated by a government agency; however, they can make a very big difference for small and larger companies alike.</w:t>
      </w:r>
    </w:p>
    <w:p w14:paraId="10C1FD9E" w14:textId="77777777" w:rsidR="00E32C0B" w:rsidRDefault="00E32C0B" w:rsidP="007524D6">
      <w:pPr>
        <w:spacing w:after="0"/>
        <w:jc w:val="both"/>
      </w:pPr>
    </w:p>
    <w:p w14:paraId="7D2B42C1" w14:textId="77777777" w:rsidR="00E32C0B" w:rsidRPr="00E32C0B" w:rsidRDefault="00E32C0B" w:rsidP="007524D6">
      <w:pPr>
        <w:spacing w:after="0"/>
        <w:jc w:val="both"/>
        <w:rPr>
          <w:b/>
        </w:rPr>
      </w:pPr>
      <w:r>
        <w:rPr>
          <w:b/>
        </w:rPr>
        <w:t xml:space="preserve">OWNER </w:t>
      </w:r>
      <w:r w:rsidR="000F296E">
        <w:rPr>
          <w:b/>
        </w:rPr>
        <w:t xml:space="preserve">(SELLER) </w:t>
      </w:r>
      <w:r>
        <w:rPr>
          <w:b/>
        </w:rPr>
        <w:t>FINANCING</w:t>
      </w:r>
    </w:p>
    <w:p w14:paraId="7FACD454" w14:textId="77777777" w:rsidR="00E32C0B" w:rsidRDefault="00E32C0B" w:rsidP="007524D6">
      <w:pPr>
        <w:spacing w:after="0"/>
        <w:jc w:val="both"/>
      </w:pPr>
    </w:p>
    <w:p w14:paraId="245AA236" w14:textId="77777777" w:rsidR="00537873" w:rsidRDefault="00AF7131" w:rsidP="0099734C">
      <w:pPr>
        <w:spacing w:after="0"/>
        <w:jc w:val="both"/>
      </w:pPr>
      <w:r>
        <w:t>Bridging into the next exploratory note which looks at later-stage</w:t>
      </w:r>
      <w:r w:rsidR="00537873">
        <w:t xml:space="preserve"> and </w:t>
      </w:r>
      <w:r>
        <w:t>largely acquisitive</w:t>
      </w:r>
      <w:r w:rsidR="00537873">
        <w:t xml:space="preserve"> </w:t>
      </w:r>
      <w:r>
        <w:t>strategies, owner (seller)</w:t>
      </w:r>
      <w:r w:rsidR="00537873">
        <w:t xml:space="preserve"> financing can be very effective.</w:t>
      </w:r>
      <w:r>
        <w:t xml:space="preserve">  </w:t>
      </w:r>
    </w:p>
    <w:p w14:paraId="440DC9A8" w14:textId="77777777" w:rsidR="00537873" w:rsidRDefault="00537873" w:rsidP="0099734C">
      <w:pPr>
        <w:spacing w:after="0"/>
        <w:jc w:val="both"/>
      </w:pPr>
    </w:p>
    <w:p w14:paraId="5FFE1C47" w14:textId="77777777" w:rsidR="00A36E2D" w:rsidRDefault="00537873" w:rsidP="0099734C">
      <w:pPr>
        <w:spacing w:after="0"/>
        <w:jc w:val="both"/>
      </w:pPr>
      <w:r>
        <w:t>From the perspective of the buyer, what is likely to make for a good owner-financed deal?</w:t>
      </w:r>
    </w:p>
    <w:p w14:paraId="328FBF5D" w14:textId="77777777" w:rsidR="000F296E" w:rsidRDefault="000F296E" w:rsidP="0099734C">
      <w:pPr>
        <w:spacing w:after="0"/>
        <w:jc w:val="both"/>
      </w:pPr>
    </w:p>
    <w:p w14:paraId="4FAD1805" w14:textId="77777777" w:rsidR="000F296E" w:rsidRDefault="000F296E" w:rsidP="0099734C">
      <w:pPr>
        <w:spacing w:after="0"/>
        <w:jc w:val="both"/>
      </w:pPr>
    </w:p>
    <w:p w14:paraId="3E7F4B5D" w14:textId="77777777" w:rsidR="00537873" w:rsidRDefault="00537873" w:rsidP="0099734C">
      <w:pPr>
        <w:spacing w:after="0"/>
        <w:jc w:val="both"/>
      </w:pPr>
    </w:p>
    <w:p w14:paraId="347AF691" w14:textId="77777777" w:rsidR="00537873" w:rsidRDefault="00537873" w:rsidP="0099734C">
      <w:pPr>
        <w:spacing w:after="0"/>
        <w:jc w:val="both"/>
      </w:pPr>
    </w:p>
    <w:p w14:paraId="6C51F2F6" w14:textId="77777777" w:rsidR="00537873" w:rsidRDefault="00537873" w:rsidP="0099734C">
      <w:pPr>
        <w:spacing w:after="0"/>
        <w:jc w:val="both"/>
      </w:pPr>
    </w:p>
    <w:p w14:paraId="1EE2C2DA" w14:textId="77777777" w:rsidR="000F296E" w:rsidRDefault="000576FA" w:rsidP="0099734C">
      <w:pPr>
        <w:spacing w:after="0"/>
        <w:jc w:val="both"/>
      </w:pPr>
      <w:r>
        <w:t>With acquisitions, of what does the buyer need to be particularly aware?  Are the risks the same for a stock purchase as for an asset purchase?</w:t>
      </w:r>
    </w:p>
    <w:p w14:paraId="7C59E5DB" w14:textId="77777777" w:rsidR="000576FA" w:rsidRDefault="000576FA" w:rsidP="0099734C">
      <w:pPr>
        <w:spacing w:after="0"/>
        <w:jc w:val="both"/>
      </w:pPr>
    </w:p>
    <w:p w14:paraId="1FD3F966" w14:textId="77777777" w:rsidR="000576FA" w:rsidRDefault="000576FA" w:rsidP="0099734C">
      <w:pPr>
        <w:spacing w:after="0"/>
        <w:jc w:val="both"/>
      </w:pPr>
    </w:p>
    <w:p w14:paraId="221374D4" w14:textId="77777777" w:rsidR="000576FA" w:rsidRDefault="000576FA" w:rsidP="0099734C">
      <w:pPr>
        <w:spacing w:after="0"/>
        <w:jc w:val="both"/>
      </w:pPr>
    </w:p>
    <w:p w14:paraId="5F75BA63" w14:textId="77777777" w:rsidR="000576FA" w:rsidRDefault="00537873" w:rsidP="0099734C">
      <w:pPr>
        <w:spacing w:after="0"/>
        <w:jc w:val="both"/>
      </w:pPr>
      <w:r>
        <w:lastRenderedPageBreak/>
        <w:t>What are seller concerns in such deals?</w:t>
      </w:r>
    </w:p>
    <w:p w14:paraId="427C4BD8" w14:textId="77777777" w:rsidR="00537873" w:rsidRDefault="00537873" w:rsidP="0099734C">
      <w:pPr>
        <w:spacing w:after="0"/>
        <w:jc w:val="both"/>
      </w:pPr>
    </w:p>
    <w:p w14:paraId="35767C2E" w14:textId="77777777" w:rsidR="00537873" w:rsidRDefault="00537873" w:rsidP="0099734C">
      <w:pPr>
        <w:spacing w:after="0"/>
        <w:jc w:val="both"/>
      </w:pPr>
    </w:p>
    <w:p w14:paraId="1D86BAF8" w14:textId="77777777" w:rsidR="00537873" w:rsidRDefault="00537873" w:rsidP="0099734C">
      <w:pPr>
        <w:spacing w:after="0"/>
        <w:jc w:val="both"/>
      </w:pPr>
    </w:p>
    <w:p w14:paraId="54BF6FCB" w14:textId="77777777" w:rsidR="00537873" w:rsidRDefault="00537873" w:rsidP="0099734C">
      <w:pPr>
        <w:spacing w:after="0"/>
        <w:jc w:val="both"/>
      </w:pPr>
    </w:p>
    <w:p w14:paraId="4F30A553" w14:textId="77777777" w:rsidR="000576FA" w:rsidRDefault="000576FA" w:rsidP="0099734C">
      <w:pPr>
        <w:spacing w:after="0"/>
        <w:jc w:val="both"/>
      </w:pPr>
    </w:p>
    <w:p w14:paraId="18432E2E" w14:textId="77777777" w:rsidR="000576FA" w:rsidRDefault="000576FA" w:rsidP="0099734C">
      <w:pPr>
        <w:spacing w:after="0"/>
        <w:jc w:val="both"/>
        <w:rPr>
          <w:b/>
        </w:rPr>
      </w:pPr>
      <w:r>
        <w:rPr>
          <w:b/>
        </w:rPr>
        <w:t>CONCLUSIONS</w:t>
      </w:r>
    </w:p>
    <w:p w14:paraId="644F6A0F" w14:textId="77777777" w:rsidR="00537873" w:rsidRDefault="00537873" w:rsidP="0099734C">
      <w:pPr>
        <w:spacing w:after="0"/>
        <w:jc w:val="both"/>
        <w:rPr>
          <w:b/>
        </w:rPr>
      </w:pPr>
    </w:p>
    <w:p w14:paraId="55A4A900" w14:textId="77777777" w:rsidR="00537873" w:rsidRPr="00537873" w:rsidRDefault="00537873" w:rsidP="0099734C">
      <w:pPr>
        <w:spacing w:after="0"/>
        <w:jc w:val="both"/>
      </w:pPr>
      <w:r>
        <w:t xml:space="preserve">This exploratory note largely concludes our exploration of major sources of finance for entrepreneurial firms.  </w:t>
      </w:r>
    </w:p>
    <w:sectPr w:rsidR="00537873" w:rsidRPr="00537873" w:rsidSect="00DB0B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EE96E" w14:textId="77777777" w:rsidR="002613AB" w:rsidRDefault="002613AB" w:rsidP="002D0968">
      <w:pPr>
        <w:spacing w:after="0" w:line="240" w:lineRule="auto"/>
      </w:pPr>
      <w:r>
        <w:separator/>
      </w:r>
    </w:p>
  </w:endnote>
  <w:endnote w:type="continuationSeparator" w:id="0">
    <w:p w14:paraId="319FBBA1" w14:textId="77777777" w:rsidR="002613AB" w:rsidRDefault="002613AB" w:rsidP="002D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B1D97" w14:textId="77777777" w:rsidR="002613AB" w:rsidRDefault="002613AB" w:rsidP="002D0968">
      <w:pPr>
        <w:spacing w:after="0" w:line="240" w:lineRule="auto"/>
      </w:pPr>
      <w:r>
        <w:separator/>
      </w:r>
    </w:p>
  </w:footnote>
  <w:footnote w:type="continuationSeparator" w:id="0">
    <w:p w14:paraId="6A3A8E17" w14:textId="77777777" w:rsidR="002613AB" w:rsidRDefault="002613AB" w:rsidP="002D0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C9D"/>
    <w:multiLevelType w:val="hybridMultilevel"/>
    <w:tmpl w:val="F0A8EE74"/>
    <w:lvl w:ilvl="0" w:tplc="E72C3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E61622"/>
    <w:multiLevelType w:val="hybridMultilevel"/>
    <w:tmpl w:val="71E8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264A4"/>
    <w:multiLevelType w:val="hybridMultilevel"/>
    <w:tmpl w:val="49B2C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B73784"/>
    <w:multiLevelType w:val="hybridMultilevel"/>
    <w:tmpl w:val="205A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F6331"/>
    <w:multiLevelType w:val="hybridMultilevel"/>
    <w:tmpl w:val="4836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46747"/>
    <w:multiLevelType w:val="hybridMultilevel"/>
    <w:tmpl w:val="DD08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46893"/>
    <w:multiLevelType w:val="hybridMultilevel"/>
    <w:tmpl w:val="3486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D59A5"/>
    <w:multiLevelType w:val="hybridMultilevel"/>
    <w:tmpl w:val="C3AA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63853"/>
    <w:multiLevelType w:val="hybridMultilevel"/>
    <w:tmpl w:val="BAEA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60259"/>
    <w:multiLevelType w:val="hybridMultilevel"/>
    <w:tmpl w:val="63B0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92B06"/>
    <w:multiLevelType w:val="hybridMultilevel"/>
    <w:tmpl w:val="956E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968D7"/>
    <w:multiLevelType w:val="hybridMultilevel"/>
    <w:tmpl w:val="4B00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76D62"/>
    <w:multiLevelType w:val="hybridMultilevel"/>
    <w:tmpl w:val="234E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C7180"/>
    <w:multiLevelType w:val="hybridMultilevel"/>
    <w:tmpl w:val="57780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EF5D32"/>
    <w:multiLevelType w:val="hybridMultilevel"/>
    <w:tmpl w:val="22D6B636"/>
    <w:lvl w:ilvl="0" w:tplc="64080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3D2162"/>
    <w:multiLevelType w:val="hybridMultilevel"/>
    <w:tmpl w:val="D72C3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A70957"/>
    <w:multiLevelType w:val="hybridMultilevel"/>
    <w:tmpl w:val="16DC6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056374"/>
    <w:multiLevelType w:val="hybridMultilevel"/>
    <w:tmpl w:val="5E72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A11F5"/>
    <w:multiLevelType w:val="hybridMultilevel"/>
    <w:tmpl w:val="5564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D5942"/>
    <w:multiLevelType w:val="hybridMultilevel"/>
    <w:tmpl w:val="DFDC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20A0B"/>
    <w:multiLevelType w:val="hybridMultilevel"/>
    <w:tmpl w:val="FB4C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8E3F39"/>
    <w:multiLevelType w:val="hybridMultilevel"/>
    <w:tmpl w:val="7E24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D0FA6"/>
    <w:multiLevelType w:val="hybridMultilevel"/>
    <w:tmpl w:val="D722E294"/>
    <w:lvl w:ilvl="0" w:tplc="E0969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B44F05"/>
    <w:multiLevelType w:val="hybridMultilevel"/>
    <w:tmpl w:val="57780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0341B8"/>
    <w:multiLevelType w:val="hybridMultilevel"/>
    <w:tmpl w:val="451E1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7E4222"/>
    <w:multiLevelType w:val="hybridMultilevel"/>
    <w:tmpl w:val="8BC4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95CA1"/>
    <w:multiLevelType w:val="hybridMultilevel"/>
    <w:tmpl w:val="B3404C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91A34EC"/>
    <w:multiLevelType w:val="hybridMultilevel"/>
    <w:tmpl w:val="F066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3"/>
  </w:num>
  <w:num w:numId="4">
    <w:abstractNumId w:val="26"/>
  </w:num>
  <w:num w:numId="5">
    <w:abstractNumId w:val="15"/>
  </w:num>
  <w:num w:numId="6">
    <w:abstractNumId w:val="16"/>
  </w:num>
  <w:num w:numId="7">
    <w:abstractNumId w:val="22"/>
  </w:num>
  <w:num w:numId="8">
    <w:abstractNumId w:val="0"/>
  </w:num>
  <w:num w:numId="9">
    <w:abstractNumId w:val="13"/>
  </w:num>
  <w:num w:numId="10">
    <w:abstractNumId w:val="2"/>
  </w:num>
  <w:num w:numId="11">
    <w:abstractNumId w:val="3"/>
  </w:num>
  <w:num w:numId="12">
    <w:abstractNumId w:val="4"/>
  </w:num>
  <w:num w:numId="13">
    <w:abstractNumId w:val="9"/>
  </w:num>
  <w:num w:numId="14">
    <w:abstractNumId w:val="7"/>
  </w:num>
  <w:num w:numId="15">
    <w:abstractNumId w:val="11"/>
  </w:num>
  <w:num w:numId="16">
    <w:abstractNumId w:val="6"/>
  </w:num>
  <w:num w:numId="17">
    <w:abstractNumId w:val="21"/>
  </w:num>
  <w:num w:numId="18">
    <w:abstractNumId w:val="24"/>
  </w:num>
  <w:num w:numId="19">
    <w:abstractNumId w:val="5"/>
  </w:num>
  <w:num w:numId="20">
    <w:abstractNumId w:val="27"/>
  </w:num>
  <w:num w:numId="21">
    <w:abstractNumId w:val="10"/>
  </w:num>
  <w:num w:numId="22">
    <w:abstractNumId w:val="19"/>
  </w:num>
  <w:num w:numId="23">
    <w:abstractNumId w:val="1"/>
  </w:num>
  <w:num w:numId="24">
    <w:abstractNumId w:val="20"/>
  </w:num>
  <w:num w:numId="25">
    <w:abstractNumId w:val="17"/>
  </w:num>
  <w:num w:numId="26">
    <w:abstractNumId w:val="25"/>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E26"/>
    <w:rsid w:val="00000605"/>
    <w:rsid w:val="00012FAF"/>
    <w:rsid w:val="00015F16"/>
    <w:rsid w:val="00016BDD"/>
    <w:rsid w:val="00025F4D"/>
    <w:rsid w:val="00034D0D"/>
    <w:rsid w:val="000375CB"/>
    <w:rsid w:val="00055EA7"/>
    <w:rsid w:val="000576FA"/>
    <w:rsid w:val="00065EFC"/>
    <w:rsid w:val="0007591D"/>
    <w:rsid w:val="00077812"/>
    <w:rsid w:val="000926C9"/>
    <w:rsid w:val="000B278A"/>
    <w:rsid w:val="000B6653"/>
    <w:rsid w:val="000C132C"/>
    <w:rsid w:val="000D0E94"/>
    <w:rsid w:val="000E59FE"/>
    <w:rsid w:val="000F296E"/>
    <w:rsid w:val="000F59F4"/>
    <w:rsid w:val="00100E69"/>
    <w:rsid w:val="00102DD5"/>
    <w:rsid w:val="00114C8E"/>
    <w:rsid w:val="00115F34"/>
    <w:rsid w:val="001303E7"/>
    <w:rsid w:val="00131106"/>
    <w:rsid w:val="00140B3E"/>
    <w:rsid w:val="00143EBF"/>
    <w:rsid w:val="00151CF6"/>
    <w:rsid w:val="00155D99"/>
    <w:rsid w:val="001631B3"/>
    <w:rsid w:val="001639B4"/>
    <w:rsid w:val="00164BCD"/>
    <w:rsid w:val="00180903"/>
    <w:rsid w:val="00180EFE"/>
    <w:rsid w:val="00187027"/>
    <w:rsid w:val="00190EF5"/>
    <w:rsid w:val="001A0879"/>
    <w:rsid w:val="001B728D"/>
    <w:rsid w:val="001D1AEE"/>
    <w:rsid w:val="001D7D4E"/>
    <w:rsid w:val="001E05D7"/>
    <w:rsid w:val="001E34BF"/>
    <w:rsid w:val="001E496C"/>
    <w:rsid w:val="001E53B8"/>
    <w:rsid w:val="001F2738"/>
    <w:rsid w:val="00207FCB"/>
    <w:rsid w:val="002105B9"/>
    <w:rsid w:val="0023104F"/>
    <w:rsid w:val="0024153E"/>
    <w:rsid w:val="002613AB"/>
    <w:rsid w:val="00270F25"/>
    <w:rsid w:val="0027531F"/>
    <w:rsid w:val="00286792"/>
    <w:rsid w:val="0029378F"/>
    <w:rsid w:val="002958BE"/>
    <w:rsid w:val="002A2EAE"/>
    <w:rsid w:val="002A6E45"/>
    <w:rsid w:val="002C4D18"/>
    <w:rsid w:val="002D0968"/>
    <w:rsid w:val="002D54F1"/>
    <w:rsid w:val="003239AA"/>
    <w:rsid w:val="003264F7"/>
    <w:rsid w:val="003378A8"/>
    <w:rsid w:val="0034476A"/>
    <w:rsid w:val="00347FA5"/>
    <w:rsid w:val="00357547"/>
    <w:rsid w:val="00380BB0"/>
    <w:rsid w:val="00381554"/>
    <w:rsid w:val="00397D22"/>
    <w:rsid w:val="003D06E7"/>
    <w:rsid w:val="003D1120"/>
    <w:rsid w:val="003D3F7D"/>
    <w:rsid w:val="003D5516"/>
    <w:rsid w:val="003E0DAC"/>
    <w:rsid w:val="003F100D"/>
    <w:rsid w:val="003F4915"/>
    <w:rsid w:val="0040370B"/>
    <w:rsid w:val="00403EE6"/>
    <w:rsid w:val="00405CD5"/>
    <w:rsid w:val="00427AE4"/>
    <w:rsid w:val="004338DC"/>
    <w:rsid w:val="0044659D"/>
    <w:rsid w:val="0047307B"/>
    <w:rsid w:val="0047672F"/>
    <w:rsid w:val="00487180"/>
    <w:rsid w:val="004932E6"/>
    <w:rsid w:val="0049772E"/>
    <w:rsid w:val="004A2FCF"/>
    <w:rsid w:val="004A6CE6"/>
    <w:rsid w:val="004B7595"/>
    <w:rsid w:val="004D01B0"/>
    <w:rsid w:val="00504B78"/>
    <w:rsid w:val="00506A81"/>
    <w:rsid w:val="00537873"/>
    <w:rsid w:val="00541FF7"/>
    <w:rsid w:val="0054228B"/>
    <w:rsid w:val="005433E2"/>
    <w:rsid w:val="00550B2E"/>
    <w:rsid w:val="00554C29"/>
    <w:rsid w:val="00561842"/>
    <w:rsid w:val="00563C76"/>
    <w:rsid w:val="00570029"/>
    <w:rsid w:val="00571AD1"/>
    <w:rsid w:val="005737E9"/>
    <w:rsid w:val="00573B8C"/>
    <w:rsid w:val="00575A2E"/>
    <w:rsid w:val="005935AD"/>
    <w:rsid w:val="005937A5"/>
    <w:rsid w:val="005A1837"/>
    <w:rsid w:val="005A4FE2"/>
    <w:rsid w:val="005A5CE6"/>
    <w:rsid w:val="005C351A"/>
    <w:rsid w:val="005D7F78"/>
    <w:rsid w:val="005E3DD6"/>
    <w:rsid w:val="005F536E"/>
    <w:rsid w:val="005F68CD"/>
    <w:rsid w:val="005F6D65"/>
    <w:rsid w:val="00600809"/>
    <w:rsid w:val="006036F7"/>
    <w:rsid w:val="00617D4B"/>
    <w:rsid w:val="006659BC"/>
    <w:rsid w:val="00666D72"/>
    <w:rsid w:val="006933C8"/>
    <w:rsid w:val="00696A0F"/>
    <w:rsid w:val="006A4872"/>
    <w:rsid w:val="006A7C1C"/>
    <w:rsid w:val="006B5FAF"/>
    <w:rsid w:val="006C39F2"/>
    <w:rsid w:val="006D6581"/>
    <w:rsid w:val="006F2DCC"/>
    <w:rsid w:val="006F4FFF"/>
    <w:rsid w:val="006F6F26"/>
    <w:rsid w:val="007077F1"/>
    <w:rsid w:val="00714635"/>
    <w:rsid w:val="00715E59"/>
    <w:rsid w:val="007226F6"/>
    <w:rsid w:val="00727470"/>
    <w:rsid w:val="007362A0"/>
    <w:rsid w:val="00737269"/>
    <w:rsid w:val="007524D6"/>
    <w:rsid w:val="00752935"/>
    <w:rsid w:val="007577F9"/>
    <w:rsid w:val="007628E7"/>
    <w:rsid w:val="00766376"/>
    <w:rsid w:val="00781411"/>
    <w:rsid w:val="0078613B"/>
    <w:rsid w:val="0078680B"/>
    <w:rsid w:val="00790653"/>
    <w:rsid w:val="0079660F"/>
    <w:rsid w:val="007C71EE"/>
    <w:rsid w:val="007D1642"/>
    <w:rsid w:val="007E6567"/>
    <w:rsid w:val="007F035A"/>
    <w:rsid w:val="00815B3A"/>
    <w:rsid w:val="00831A16"/>
    <w:rsid w:val="00836E69"/>
    <w:rsid w:val="008422CD"/>
    <w:rsid w:val="00843E57"/>
    <w:rsid w:val="008454BE"/>
    <w:rsid w:val="00866D89"/>
    <w:rsid w:val="00875089"/>
    <w:rsid w:val="00890DDE"/>
    <w:rsid w:val="0089145E"/>
    <w:rsid w:val="0089501A"/>
    <w:rsid w:val="00897C2E"/>
    <w:rsid w:val="008A6B57"/>
    <w:rsid w:val="008B0FA7"/>
    <w:rsid w:val="008B381B"/>
    <w:rsid w:val="008E2E48"/>
    <w:rsid w:val="008E6E39"/>
    <w:rsid w:val="008F075F"/>
    <w:rsid w:val="008F64FC"/>
    <w:rsid w:val="008F6866"/>
    <w:rsid w:val="00901E0A"/>
    <w:rsid w:val="00946D90"/>
    <w:rsid w:val="009551AF"/>
    <w:rsid w:val="009649C2"/>
    <w:rsid w:val="00975590"/>
    <w:rsid w:val="00984702"/>
    <w:rsid w:val="0099734C"/>
    <w:rsid w:val="009A13E3"/>
    <w:rsid w:val="009B624F"/>
    <w:rsid w:val="009C2636"/>
    <w:rsid w:val="009D0668"/>
    <w:rsid w:val="00A0227D"/>
    <w:rsid w:val="00A156A3"/>
    <w:rsid w:val="00A242C0"/>
    <w:rsid w:val="00A36E2D"/>
    <w:rsid w:val="00A5531B"/>
    <w:rsid w:val="00A651DA"/>
    <w:rsid w:val="00A7729C"/>
    <w:rsid w:val="00AA0DA9"/>
    <w:rsid w:val="00AB2F9F"/>
    <w:rsid w:val="00AC03A1"/>
    <w:rsid w:val="00AC7512"/>
    <w:rsid w:val="00AD73B2"/>
    <w:rsid w:val="00AE3CD7"/>
    <w:rsid w:val="00AF0C79"/>
    <w:rsid w:val="00AF7131"/>
    <w:rsid w:val="00B01497"/>
    <w:rsid w:val="00B02E37"/>
    <w:rsid w:val="00B37DAC"/>
    <w:rsid w:val="00B40B1C"/>
    <w:rsid w:val="00B53970"/>
    <w:rsid w:val="00B56CFF"/>
    <w:rsid w:val="00B57B70"/>
    <w:rsid w:val="00B7407D"/>
    <w:rsid w:val="00B962D4"/>
    <w:rsid w:val="00BA0047"/>
    <w:rsid w:val="00BA646D"/>
    <w:rsid w:val="00BC094A"/>
    <w:rsid w:val="00BE58A2"/>
    <w:rsid w:val="00BE59A7"/>
    <w:rsid w:val="00BF0BEF"/>
    <w:rsid w:val="00BF0FA0"/>
    <w:rsid w:val="00C06683"/>
    <w:rsid w:val="00C1245C"/>
    <w:rsid w:val="00C20A50"/>
    <w:rsid w:val="00C302D9"/>
    <w:rsid w:val="00C4033A"/>
    <w:rsid w:val="00C44A1C"/>
    <w:rsid w:val="00C52D8A"/>
    <w:rsid w:val="00C60156"/>
    <w:rsid w:val="00C633FA"/>
    <w:rsid w:val="00C75ED5"/>
    <w:rsid w:val="00C76DCE"/>
    <w:rsid w:val="00CA7812"/>
    <w:rsid w:val="00CB396A"/>
    <w:rsid w:val="00CB722B"/>
    <w:rsid w:val="00CF0AA9"/>
    <w:rsid w:val="00D04E8F"/>
    <w:rsid w:val="00D05CE2"/>
    <w:rsid w:val="00D06CBB"/>
    <w:rsid w:val="00D07EDE"/>
    <w:rsid w:val="00D10076"/>
    <w:rsid w:val="00D117D1"/>
    <w:rsid w:val="00D220C8"/>
    <w:rsid w:val="00D22F54"/>
    <w:rsid w:val="00D275A4"/>
    <w:rsid w:val="00D305D4"/>
    <w:rsid w:val="00D71620"/>
    <w:rsid w:val="00D80465"/>
    <w:rsid w:val="00D97E55"/>
    <w:rsid w:val="00DB0B65"/>
    <w:rsid w:val="00DB2FBE"/>
    <w:rsid w:val="00DB409D"/>
    <w:rsid w:val="00DC0F6B"/>
    <w:rsid w:val="00DC615A"/>
    <w:rsid w:val="00DE0097"/>
    <w:rsid w:val="00DE0895"/>
    <w:rsid w:val="00DE27C9"/>
    <w:rsid w:val="00E00DAC"/>
    <w:rsid w:val="00E011E8"/>
    <w:rsid w:val="00E07216"/>
    <w:rsid w:val="00E07600"/>
    <w:rsid w:val="00E12EF6"/>
    <w:rsid w:val="00E16679"/>
    <w:rsid w:val="00E25CBD"/>
    <w:rsid w:val="00E32C0B"/>
    <w:rsid w:val="00E32C72"/>
    <w:rsid w:val="00E33290"/>
    <w:rsid w:val="00E3435A"/>
    <w:rsid w:val="00E36B4D"/>
    <w:rsid w:val="00E57A7E"/>
    <w:rsid w:val="00E611AD"/>
    <w:rsid w:val="00E73980"/>
    <w:rsid w:val="00E765E6"/>
    <w:rsid w:val="00E83912"/>
    <w:rsid w:val="00E95F6A"/>
    <w:rsid w:val="00EA4399"/>
    <w:rsid w:val="00EB773D"/>
    <w:rsid w:val="00EB7F90"/>
    <w:rsid w:val="00EC143D"/>
    <w:rsid w:val="00ED293B"/>
    <w:rsid w:val="00EE4E26"/>
    <w:rsid w:val="00EF2ECE"/>
    <w:rsid w:val="00EF59FF"/>
    <w:rsid w:val="00F11467"/>
    <w:rsid w:val="00F12195"/>
    <w:rsid w:val="00F155D1"/>
    <w:rsid w:val="00F249B9"/>
    <w:rsid w:val="00F33CC7"/>
    <w:rsid w:val="00F45B92"/>
    <w:rsid w:val="00F5076D"/>
    <w:rsid w:val="00F525D0"/>
    <w:rsid w:val="00F54165"/>
    <w:rsid w:val="00F717DC"/>
    <w:rsid w:val="00F721F8"/>
    <w:rsid w:val="00F81D7E"/>
    <w:rsid w:val="00F8422F"/>
    <w:rsid w:val="00F8568C"/>
    <w:rsid w:val="00F8700A"/>
    <w:rsid w:val="00F90BBE"/>
    <w:rsid w:val="00F9166A"/>
    <w:rsid w:val="00F940A8"/>
    <w:rsid w:val="00F9717A"/>
    <w:rsid w:val="00FA0587"/>
    <w:rsid w:val="00FA3258"/>
    <w:rsid w:val="00FB427B"/>
    <w:rsid w:val="00FC7A29"/>
    <w:rsid w:val="00FE03BA"/>
    <w:rsid w:val="00FE147D"/>
    <w:rsid w:val="00FE4918"/>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CFA8"/>
  <w15:chartTrackingRefBased/>
  <w15:docId w15:val="{8A4F5FFD-8E57-466A-AE35-C3C38342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A81"/>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81"/>
    <w:pPr>
      <w:ind w:left="720"/>
      <w:contextualSpacing/>
    </w:pPr>
  </w:style>
  <w:style w:type="paragraph" w:styleId="Header">
    <w:name w:val="header"/>
    <w:basedOn w:val="Normal"/>
    <w:link w:val="HeaderChar"/>
    <w:uiPriority w:val="99"/>
    <w:unhideWhenUsed/>
    <w:rsid w:val="002D0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968"/>
  </w:style>
  <w:style w:type="paragraph" w:styleId="Footer">
    <w:name w:val="footer"/>
    <w:basedOn w:val="Normal"/>
    <w:link w:val="FooterChar"/>
    <w:uiPriority w:val="99"/>
    <w:unhideWhenUsed/>
    <w:rsid w:val="002D0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968"/>
  </w:style>
  <w:style w:type="paragraph" w:styleId="BalloonText">
    <w:name w:val="Balloon Text"/>
    <w:basedOn w:val="Normal"/>
    <w:link w:val="BalloonTextChar"/>
    <w:uiPriority w:val="99"/>
    <w:semiHidden/>
    <w:unhideWhenUsed/>
    <w:rsid w:val="00347F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47FA5"/>
    <w:rPr>
      <w:rFonts w:ascii="Tahoma" w:hAnsi="Tahoma" w:cs="Tahoma"/>
      <w:sz w:val="16"/>
      <w:szCs w:val="16"/>
    </w:rPr>
  </w:style>
  <w:style w:type="character" w:styleId="Hyperlink">
    <w:name w:val="Hyperlink"/>
    <w:uiPriority w:val="99"/>
    <w:unhideWhenUsed/>
    <w:rsid w:val="00057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452286">
      <w:bodyDiv w:val="1"/>
      <w:marLeft w:val="0"/>
      <w:marRight w:val="0"/>
      <w:marTop w:val="0"/>
      <w:marBottom w:val="0"/>
      <w:divBdr>
        <w:top w:val="none" w:sz="0" w:space="0" w:color="auto"/>
        <w:left w:val="none" w:sz="0" w:space="0" w:color="auto"/>
        <w:bottom w:val="none" w:sz="0" w:space="0" w:color="auto"/>
        <w:right w:val="none" w:sz="0" w:space="0" w:color="auto"/>
      </w:divBdr>
    </w:div>
    <w:div w:id="494297852">
      <w:bodyDiv w:val="1"/>
      <w:marLeft w:val="0"/>
      <w:marRight w:val="0"/>
      <w:marTop w:val="0"/>
      <w:marBottom w:val="0"/>
      <w:divBdr>
        <w:top w:val="none" w:sz="0" w:space="0" w:color="auto"/>
        <w:left w:val="none" w:sz="0" w:space="0" w:color="auto"/>
        <w:bottom w:val="none" w:sz="0" w:space="0" w:color="auto"/>
        <w:right w:val="none" w:sz="0" w:space="0" w:color="auto"/>
      </w:divBdr>
    </w:div>
    <w:div w:id="576014520">
      <w:bodyDiv w:val="1"/>
      <w:marLeft w:val="0"/>
      <w:marRight w:val="0"/>
      <w:marTop w:val="0"/>
      <w:marBottom w:val="0"/>
      <w:divBdr>
        <w:top w:val="none" w:sz="0" w:space="0" w:color="auto"/>
        <w:left w:val="none" w:sz="0" w:space="0" w:color="auto"/>
        <w:bottom w:val="none" w:sz="0" w:space="0" w:color="auto"/>
        <w:right w:val="none" w:sz="0" w:space="0" w:color="auto"/>
      </w:divBdr>
    </w:div>
    <w:div w:id="744303874">
      <w:bodyDiv w:val="1"/>
      <w:marLeft w:val="0"/>
      <w:marRight w:val="0"/>
      <w:marTop w:val="0"/>
      <w:marBottom w:val="0"/>
      <w:divBdr>
        <w:top w:val="none" w:sz="0" w:space="0" w:color="auto"/>
        <w:left w:val="none" w:sz="0" w:space="0" w:color="auto"/>
        <w:bottom w:val="none" w:sz="0" w:space="0" w:color="auto"/>
        <w:right w:val="none" w:sz="0" w:space="0" w:color="auto"/>
      </w:divBdr>
    </w:div>
    <w:div w:id="826937227">
      <w:bodyDiv w:val="1"/>
      <w:marLeft w:val="0"/>
      <w:marRight w:val="0"/>
      <w:marTop w:val="0"/>
      <w:marBottom w:val="0"/>
      <w:divBdr>
        <w:top w:val="none" w:sz="0" w:space="0" w:color="auto"/>
        <w:left w:val="none" w:sz="0" w:space="0" w:color="auto"/>
        <w:bottom w:val="none" w:sz="0" w:space="0" w:color="auto"/>
        <w:right w:val="none" w:sz="0" w:space="0" w:color="auto"/>
      </w:divBdr>
    </w:div>
    <w:div w:id="1065756561">
      <w:bodyDiv w:val="1"/>
      <w:marLeft w:val="0"/>
      <w:marRight w:val="0"/>
      <w:marTop w:val="0"/>
      <w:marBottom w:val="0"/>
      <w:divBdr>
        <w:top w:val="none" w:sz="0" w:space="0" w:color="auto"/>
        <w:left w:val="none" w:sz="0" w:space="0" w:color="auto"/>
        <w:bottom w:val="none" w:sz="0" w:space="0" w:color="auto"/>
        <w:right w:val="none" w:sz="0" w:space="0" w:color="auto"/>
      </w:divBdr>
    </w:div>
    <w:div w:id="1212498874">
      <w:bodyDiv w:val="1"/>
      <w:marLeft w:val="0"/>
      <w:marRight w:val="0"/>
      <w:marTop w:val="0"/>
      <w:marBottom w:val="0"/>
      <w:divBdr>
        <w:top w:val="none" w:sz="0" w:space="0" w:color="auto"/>
        <w:left w:val="none" w:sz="0" w:space="0" w:color="auto"/>
        <w:bottom w:val="none" w:sz="0" w:space="0" w:color="auto"/>
        <w:right w:val="none" w:sz="0" w:space="0" w:color="auto"/>
      </w:divBdr>
    </w:div>
    <w:div w:id="1297376951">
      <w:bodyDiv w:val="1"/>
      <w:marLeft w:val="0"/>
      <w:marRight w:val="0"/>
      <w:marTop w:val="0"/>
      <w:marBottom w:val="0"/>
      <w:divBdr>
        <w:top w:val="none" w:sz="0" w:space="0" w:color="auto"/>
        <w:left w:val="none" w:sz="0" w:space="0" w:color="auto"/>
        <w:bottom w:val="none" w:sz="0" w:space="0" w:color="auto"/>
        <w:right w:val="none" w:sz="0" w:space="0" w:color="auto"/>
      </w:divBdr>
    </w:div>
    <w:div w:id="1333409873">
      <w:bodyDiv w:val="1"/>
      <w:marLeft w:val="0"/>
      <w:marRight w:val="0"/>
      <w:marTop w:val="0"/>
      <w:marBottom w:val="0"/>
      <w:divBdr>
        <w:top w:val="none" w:sz="0" w:space="0" w:color="auto"/>
        <w:left w:val="none" w:sz="0" w:space="0" w:color="auto"/>
        <w:bottom w:val="none" w:sz="0" w:space="0" w:color="auto"/>
        <w:right w:val="none" w:sz="0" w:space="0" w:color="auto"/>
      </w:divBdr>
    </w:div>
    <w:div w:id="1423531884">
      <w:bodyDiv w:val="1"/>
      <w:marLeft w:val="0"/>
      <w:marRight w:val="0"/>
      <w:marTop w:val="0"/>
      <w:marBottom w:val="0"/>
      <w:divBdr>
        <w:top w:val="none" w:sz="0" w:space="0" w:color="auto"/>
        <w:left w:val="none" w:sz="0" w:space="0" w:color="auto"/>
        <w:bottom w:val="none" w:sz="0" w:space="0" w:color="auto"/>
        <w:right w:val="none" w:sz="0" w:space="0" w:color="auto"/>
      </w:divBdr>
    </w:div>
    <w:div w:id="1446197939">
      <w:bodyDiv w:val="1"/>
      <w:marLeft w:val="0"/>
      <w:marRight w:val="0"/>
      <w:marTop w:val="0"/>
      <w:marBottom w:val="0"/>
      <w:divBdr>
        <w:top w:val="none" w:sz="0" w:space="0" w:color="auto"/>
        <w:left w:val="none" w:sz="0" w:space="0" w:color="auto"/>
        <w:bottom w:val="none" w:sz="0" w:space="0" w:color="auto"/>
        <w:right w:val="none" w:sz="0" w:space="0" w:color="auto"/>
      </w:divBdr>
    </w:div>
    <w:div w:id="1543204794">
      <w:bodyDiv w:val="1"/>
      <w:marLeft w:val="0"/>
      <w:marRight w:val="0"/>
      <w:marTop w:val="0"/>
      <w:marBottom w:val="0"/>
      <w:divBdr>
        <w:top w:val="none" w:sz="0" w:space="0" w:color="auto"/>
        <w:left w:val="none" w:sz="0" w:space="0" w:color="auto"/>
        <w:bottom w:val="none" w:sz="0" w:space="0" w:color="auto"/>
        <w:right w:val="none" w:sz="0" w:space="0" w:color="auto"/>
      </w:divBdr>
    </w:div>
    <w:div w:id="1593050452">
      <w:bodyDiv w:val="1"/>
      <w:marLeft w:val="0"/>
      <w:marRight w:val="0"/>
      <w:marTop w:val="0"/>
      <w:marBottom w:val="0"/>
      <w:divBdr>
        <w:top w:val="none" w:sz="0" w:space="0" w:color="auto"/>
        <w:left w:val="none" w:sz="0" w:space="0" w:color="auto"/>
        <w:bottom w:val="none" w:sz="0" w:space="0" w:color="auto"/>
        <w:right w:val="none" w:sz="0" w:space="0" w:color="auto"/>
      </w:divBdr>
    </w:div>
    <w:div w:id="1618177979">
      <w:bodyDiv w:val="1"/>
      <w:marLeft w:val="0"/>
      <w:marRight w:val="0"/>
      <w:marTop w:val="0"/>
      <w:marBottom w:val="0"/>
      <w:divBdr>
        <w:top w:val="none" w:sz="0" w:space="0" w:color="auto"/>
        <w:left w:val="none" w:sz="0" w:space="0" w:color="auto"/>
        <w:bottom w:val="none" w:sz="0" w:space="0" w:color="auto"/>
        <w:right w:val="none" w:sz="0" w:space="0" w:color="auto"/>
      </w:divBdr>
    </w:div>
    <w:div w:id="1624849336">
      <w:bodyDiv w:val="1"/>
      <w:marLeft w:val="0"/>
      <w:marRight w:val="0"/>
      <w:marTop w:val="0"/>
      <w:marBottom w:val="0"/>
      <w:divBdr>
        <w:top w:val="none" w:sz="0" w:space="0" w:color="auto"/>
        <w:left w:val="none" w:sz="0" w:space="0" w:color="auto"/>
        <w:bottom w:val="none" w:sz="0" w:space="0" w:color="auto"/>
        <w:right w:val="none" w:sz="0" w:space="0" w:color="auto"/>
      </w:divBdr>
    </w:div>
    <w:div w:id="1699815521">
      <w:bodyDiv w:val="1"/>
      <w:marLeft w:val="0"/>
      <w:marRight w:val="0"/>
      <w:marTop w:val="0"/>
      <w:marBottom w:val="0"/>
      <w:divBdr>
        <w:top w:val="none" w:sz="0" w:space="0" w:color="auto"/>
        <w:left w:val="none" w:sz="0" w:space="0" w:color="auto"/>
        <w:bottom w:val="none" w:sz="0" w:space="0" w:color="auto"/>
        <w:right w:val="none" w:sz="0" w:space="0" w:color="auto"/>
      </w:divBdr>
    </w:div>
    <w:div w:id="1775324403">
      <w:bodyDiv w:val="1"/>
      <w:marLeft w:val="0"/>
      <w:marRight w:val="0"/>
      <w:marTop w:val="0"/>
      <w:marBottom w:val="0"/>
      <w:divBdr>
        <w:top w:val="none" w:sz="0" w:space="0" w:color="auto"/>
        <w:left w:val="none" w:sz="0" w:space="0" w:color="auto"/>
        <w:bottom w:val="none" w:sz="0" w:space="0" w:color="auto"/>
        <w:right w:val="none" w:sz="0" w:space="0" w:color="auto"/>
      </w:divBdr>
    </w:div>
    <w:div w:id="1823741434">
      <w:bodyDiv w:val="1"/>
      <w:marLeft w:val="0"/>
      <w:marRight w:val="0"/>
      <w:marTop w:val="0"/>
      <w:marBottom w:val="0"/>
      <w:divBdr>
        <w:top w:val="none" w:sz="0" w:space="0" w:color="auto"/>
        <w:left w:val="none" w:sz="0" w:space="0" w:color="auto"/>
        <w:bottom w:val="none" w:sz="0" w:space="0" w:color="auto"/>
        <w:right w:val="none" w:sz="0" w:space="0" w:color="auto"/>
      </w:divBdr>
    </w:div>
    <w:div w:id="208144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Danby</dc:creator>
  <cp:keywords/>
  <cp:lastModifiedBy>Alina Christenbury</cp:lastModifiedBy>
  <cp:revision>2</cp:revision>
  <cp:lastPrinted>2012-10-18T12:55:00Z</cp:lastPrinted>
  <dcterms:created xsi:type="dcterms:W3CDTF">2019-05-14T22:57:00Z</dcterms:created>
  <dcterms:modified xsi:type="dcterms:W3CDTF">2019-05-14T22:57:00Z</dcterms:modified>
</cp:coreProperties>
</file>