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0FDA" w:rsidRDefault="002416D5" w:rsidP="00FA0FDA">
      <w:pPr>
        <w:spacing w:after="0" w:line="240" w:lineRule="auto"/>
        <w:jc w:val="center"/>
      </w:pPr>
      <w:bookmarkStart w:id="0" w:name="_GoBack"/>
      <w:bookmarkEnd w:id="0"/>
      <w:r>
        <w:t>Exploratory Note 19</w:t>
      </w:r>
    </w:p>
    <w:p w:rsidR="00FA0FDA" w:rsidRDefault="002416D5" w:rsidP="00FA0FDA">
      <w:pPr>
        <w:spacing w:after="0" w:line="240" w:lineRule="auto"/>
        <w:jc w:val="center"/>
      </w:pPr>
      <w:r>
        <w:t>Later Stage Options – Sources and Strategies</w:t>
      </w:r>
    </w:p>
    <w:p w:rsidR="002416D5" w:rsidRDefault="002416D5" w:rsidP="00202AA4">
      <w:pPr>
        <w:spacing w:after="0"/>
        <w:jc w:val="both"/>
        <w:rPr>
          <w:b/>
        </w:rPr>
      </w:pPr>
    </w:p>
    <w:p w:rsidR="00932766" w:rsidRDefault="00932766" w:rsidP="00202AA4">
      <w:pPr>
        <w:spacing w:after="0"/>
        <w:jc w:val="both"/>
        <w:rPr>
          <w:b/>
        </w:rPr>
      </w:pPr>
      <w:r>
        <w:rPr>
          <w:b/>
        </w:rPr>
        <w:t>INTRODUCTION</w:t>
      </w:r>
    </w:p>
    <w:p w:rsidR="00932766" w:rsidRDefault="00932766" w:rsidP="00202AA4">
      <w:pPr>
        <w:spacing w:after="0"/>
        <w:jc w:val="both"/>
        <w:rPr>
          <w:b/>
        </w:rPr>
      </w:pPr>
    </w:p>
    <w:p w:rsidR="00932766" w:rsidRPr="00932766" w:rsidRDefault="00932766" w:rsidP="00202AA4">
      <w:pPr>
        <w:spacing w:after="0"/>
        <w:jc w:val="both"/>
      </w:pPr>
      <w:r>
        <w:t xml:space="preserve">For almost a month, we have explored early-stage financing sources.  In this second note of the evening, we shift attention to the sources of financing and capital strategies available to and developed for later-stage firms with a particular emphasis on acquisitive approaches.  </w:t>
      </w:r>
      <w:r w:rsidR="003F7273">
        <w:t>This information should be of interest to entrepreneurs as it presents some of the options available once significant growth has been achieved, details strategies that can be employed in earlier stages, and illuminates a host of larger entrepreneurial opportunities for those with a financial flair.</w:t>
      </w:r>
    </w:p>
    <w:p w:rsidR="00932766" w:rsidRDefault="00932766" w:rsidP="00202AA4">
      <w:pPr>
        <w:spacing w:after="0"/>
        <w:jc w:val="both"/>
        <w:rPr>
          <w:b/>
        </w:rPr>
      </w:pPr>
    </w:p>
    <w:p w:rsidR="003F7273" w:rsidRPr="003F7273" w:rsidRDefault="003F7273" w:rsidP="00202AA4">
      <w:pPr>
        <w:spacing w:after="0"/>
        <w:jc w:val="both"/>
        <w:rPr>
          <w:b/>
        </w:rPr>
      </w:pPr>
      <w:r>
        <w:rPr>
          <w:b/>
        </w:rPr>
        <w:t>PRIVATE EQUITY</w:t>
      </w:r>
    </w:p>
    <w:p w:rsidR="003F7273" w:rsidRDefault="003F7273" w:rsidP="00202AA4">
      <w:pPr>
        <w:spacing w:after="0"/>
        <w:jc w:val="both"/>
      </w:pPr>
    </w:p>
    <w:p w:rsidR="00932766" w:rsidRDefault="00932766" w:rsidP="00202AA4">
      <w:pPr>
        <w:spacing w:after="0"/>
        <w:jc w:val="both"/>
      </w:pPr>
      <w:r>
        <w:t xml:space="preserve">When you make the jump from early- to later-stage, we </w:t>
      </w:r>
      <w:r w:rsidR="003F7273">
        <w:t xml:space="preserve">more-or-less </w:t>
      </w:r>
      <w:r>
        <w:t>enter the world of the buyout firms—often referred to as private equity (PE).</w:t>
      </w:r>
      <w:r w:rsidR="00CC699B">
        <w:t xml:space="preserve">  How </w:t>
      </w:r>
      <w:proofErr w:type="gramStart"/>
      <w:r w:rsidR="00CC699B">
        <w:t>are</w:t>
      </w:r>
      <w:proofErr w:type="gramEnd"/>
      <w:r w:rsidR="00CC699B">
        <w:t xml:space="preserve"> buyout firms structured?</w:t>
      </w:r>
      <w:r w:rsidR="003768A4">
        <w:t xml:space="preserve">  What type of investment horizon do they have?</w:t>
      </w:r>
    </w:p>
    <w:p w:rsidR="00CC699B" w:rsidRDefault="00CC699B" w:rsidP="00202AA4">
      <w:pPr>
        <w:spacing w:after="0"/>
        <w:jc w:val="both"/>
      </w:pPr>
    </w:p>
    <w:p w:rsidR="00CC699B" w:rsidRDefault="00CC699B" w:rsidP="00202AA4">
      <w:pPr>
        <w:spacing w:after="0"/>
        <w:jc w:val="both"/>
      </w:pPr>
    </w:p>
    <w:p w:rsidR="00CC699B" w:rsidRDefault="00CC699B" w:rsidP="00202AA4">
      <w:pPr>
        <w:spacing w:after="0"/>
        <w:jc w:val="both"/>
      </w:pPr>
    </w:p>
    <w:p w:rsidR="00CC699B" w:rsidRDefault="00CC699B" w:rsidP="00202AA4">
      <w:pPr>
        <w:spacing w:after="0"/>
        <w:jc w:val="both"/>
      </w:pPr>
    </w:p>
    <w:p w:rsidR="00CC699B" w:rsidRDefault="00CC699B" w:rsidP="00202AA4">
      <w:pPr>
        <w:spacing w:after="0"/>
        <w:jc w:val="both"/>
      </w:pPr>
    </w:p>
    <w:p w:rsidR="00CC699B" w:rsidRDefault="00CC699B" w:rsidP="00202AA4">
      <w:pPr>
        <w:spacing w:after="0"/>
        <w:jc w:val="both"/>
      </w:pPr>
      <w:r>
        <w:t>How are the management teams of buyout firms compensated?</w:t>
      </w:r>
      <w:r w:rsidR="0083643C">
        <w:t xml:space="preserve">  How do the</w:t>
      </w:r>
      <w:r w:rsidR="003768A4">
        <w:t xml:space="preserve"> fund’s</w:t>
      </w:r>
      <w:r w:rsidR="0083643C">
        <w:t xml:space="preserve"> investors make money?</w:t>
      </w:r>
    </w:p>
    <w:p w:rsidR="00932766" w:rsidRDefault="00932766" w:rsidP="00202AA4">
      <w:pPr>
        <w:spacing w:after="0"/>
        <w:jc w:val="both"/>
      </w:pPr>
    </w:p>
    <w:p w:rsidR="00932766" w:rsidRDefault="00932766" w:rsidP="00202AA4">
      <w:pPr>
        <w:spacing w:after="0"/>
        <w:jc w:val="both"/>
      </w:pPr>
    </w:p>
    <w:p w:rsidR="00CC699B" w:rsidRDefault="00CC699B" w:rsidP="00202AA4">
      <w:pPr>
        <w:spacing w:after="0"/>
        <w:jc w:val="both"/>
      </w:pPr>
    </w:p>
    <w:p w:rsidR="00CC699B" w:rsidRDefault="00CC699B" w:rsidP="00202AA4">
      <w:pPr>
        <w:spacing w:after="0"/>
        <w:jc w:val="both"/>
      </w:pPr>
    </w:p>
    <w:p w:rsidR="00CC699B" w:rsidRDefault="00CC699B" w:rsidP="00202AA4">
      <w:pPr>
        <w:spacing w:after="0"/>
        <w:jc w:val="both"/>
      </w:pPr>
    </w:p>
    <w:p w:rsidR="003768A4" w:rsidRPr="003768A4" w:rsidRDefault="003768A4" w:rsidP="00202AA4">
      <w:pPr>
        <w:spacing w:after="0"/>
        <w:jc w:val="both"/>
        <w:rPr>
          <w:b/>
          <w:i/>
        </w:rPr>
      </w:pPr>
      <w:r>
        <w:rPr>
          <w:b/>
          <w:i/>
        </w:rPr>
        <w:t>Leveraged Buyouts (LBOs)</w:t>
      </w:r>
    </w:p>
    <w:p w:rsidR="003768A4" w:rsidRDefault="003768A4" w:rsidP="00202AA4">
      <w:pPr>
        <w:spacing w:after="0"/>
        <w:jc w:val="both"/>
      </w:pPr>
    </w:p>
    <w:p w:rsidR="00CC699B" w:rsidRDefault="00CC699B" w:rsidP="00202AA4">
      <w:pPr>
        <w:spacing w:after="0"/>
        <w:jc w:val="both"/>
      </w:pPr>
      <w:r>
        <w:t>Though buyouts fall across a</w:t>
      </w:r>
      <w:r w:rsidR="003F7273">
        <w:t xml:space="preserve"> number of categories, most can safely be classified as</w:t>
      </w:r>
      <w:r>
        <w:t xml:space="preserve"> leveraged buyouts (LBOs).  What is an LBO?  How does it work?</w:t>
      </w:r>
      <w:r w:rsidR="0083643C">
        <w:t xml:space="preserve">  How are returns generated?</w:t>
      </w:r>
    </w:p>
    <w:p w:rsidR="00CC699B" w:rsidRDefault="00CC699B" w:rsidP="00202AA4">
      <w:pPr>
        <w:spacing w:after="0"/>
        <w:jc w:val="both"/>
      </w:pPr>
    </w:p>
    <w:p w:rsidR="00CC699B" w:rsidRDefault="00CC699B" w:rsidP="00202AA4">
      <w:pPr>
        <w:spacing w:after="0"/>
        <w:jc w:val="both"/>
      </w:pPr>
    </w:p>
    <w:p w:rsidR="00CC699B" w:rsidRDefault="00CC699B" w:rsidP="00202AA4">
      <w:pPr>
        <w:spacing w:after="0"/>
        <w:jc w:val="both"/>
      </w:pPr>
    </w:p>
    <w:p w:rsidR="00CC699B" w:rsidRDefault="00CC699B" w:rsidP="00202AA4">
      <w:pPr>
        <w:spacing w:after="0"/>
        <w:jc w:val="both"/>
      </w:pPr>
    </w:p>
    <w:p w:rsidR="00CC699B" w:rsidRDefault="00CC699B" w:rsidP="00202AA4">
      <w:pPr>
        <w:spacing w:after="0"/>
        <w:jc w:val="both"/>
      </w:pPr>
    </w:p>
    <w:p w:rsidR="00CC699B" w:rsidRDefault="00CC699B" w:rsidP="00202AA4">
      <w:pPr>
        <w:spacing w:after="0"/>
        <w:jc w:val="both"/>
      </w:pPr>
      <w:r>
        <w:t>Why is the use of debt so important?</w:t>
      </w:r>
    </w:p>
    <w:p w:rsidR="00CC699B" w:rsidRDefault="00CC699B" w:rsidP="00202AA4">
      <w:pPr>
        <w:spacing w:after="0"/>
        <w:jc w:val="both"/>
      </w:pPr>
    </w:p>
    <w:p w:rsidR="00CC699B" w:rsidRDefault="00CC699B" w:rsidP="00202AA4">
      <w:pPr>
        <w:spacing w:after="0"/>
        <w:jc w:val="both"/>
      </w:pPr>
    </w:p>
    <w:p w:rsidR="00CC699B" w:rsidRDefault="00CC699B" w:rsidP="00202AA4">
      <w:pPr>
        <w:spacing w:after="0"/>
        <w:jc w:val="both"/>
      </w:pPr>
    </w:p>
    <w:p w:rsidR="003768A4" w:rsidRDefault="003768A4" w:rsidP="00202AA4">
      <w:pPr>
        <w:spacing w:after="0"/>
        <w:jc w:val="both"/>
      </w:pPr>
    </w:p>
    <w:p w:rsidR="00CC699B" w:rsidRDefault="00CC699B" w:rsidP="00202AA4">
      <w:pPr>
        <w:spacing w:after="0"/>
        <w:jc w:val="both"/>
      </w:pPr>
      <w:r>
        <w:t>In the thi</w:t>
      </w:r>
      <w:r w:rsidR="003F7273">
        <w:t xml:space="preserve">rd note of the evening, we </w:t>
      </w:r>
      <w:r>
        <w:t>return to this topic as I lay out a specific LBO example which explains the basic mechanics of such a deal in the context of an undervalued firm.</w:t>
      </w:r>
    </w:p>
    <w:p w:rsidR="003768A4" w:rsidRDefault="003768A4" w:rsidP="00202AA4">
      <w:pPr>
        <w:spacing w:after="0"/>
        <w:jc w:val="both"/>
      </w:pPr>
    </w:p>
    <w:p w:rsidR="003768A4" w:rsidRPr="003768A4" w:rsidRDefault="003768A4" w:rsidP="00202AA4">
      <w:pPr>
        <w:spacing w:after="0"/>
        <w:jc w:val="both"/>
        <w:rPr>
          <w:b/>
          <w:i/>
        </w:rPr>
      </w:pPr>
      <w:r>
        <w:rPr>
          <w:b/>
          <w:i/>
        </w:rPr>
        <w:t>Rollups</w:t>
      </w:r>
    </w:p>
    <w:p w:rsidR="003768A4" w:rsidRDefault="003768A4" w:rsidP="00202AA4">
      <w:pPr>
        <w:spacing w:after="0"/>
        <w:jc w:val="both"/>
      </w:pPr>
    </w:p>
    <w:p w:rsidR="00CC699B" w:rsidRDefault="0083643C" w:rsidP="00202AA4">
      <w:pPr>
        <w:spacing w:after="0"/>
        <w:jc w:val="both"/>
      </w:pPr>
      <w:r>
        <w:t>Another</w:t>
      </w:r>
      <w:r w:rsidR="003768A4">
        <w:t xml:space="preserve"> somewhat common</w:t>
      </w:r>
      <w:r>
        <w:t xml:space="preserve"> buyout strategy is the rollup.  How does a rollup work?  How is value generated in a rollup?</w:t>
      </w:r>
    </w:p>
    <w:p w:rsidR="0083643C" w:rsidRDefault="0083643C" w:rsidP="00202AA4">
      <w:pPr>
        <w:spacing w:after="0"/>
        <w:jc w:val="both"/>
      </w:pPr>
    </w:p>
    <w:p w:rsidR="0083643C" w:rsidRDefault="0083643C" w:rsidP="00202AA4">
      <w:pPr>
        <w:spacing w:after="0"/>
        <w:jc w:val="both"/>
      </w:pPr>
    </w:p>
    <w:p w:rsidR="0083643C" w:rsidRDefault="0083643C" w:rsidP="00202AA4">
      <w:pPr>
        <w:spacing w:after="0"/>
        <w:jc w:val="both"/>
      </w:pPr>
    </w:p>
    <w:p w:rsidR="0083643C" w:rsidRDefault="0083643C" w:rsidP="00202AA4">
      <w:pPr>
        <w:spacing w:after="0"/>
        <w:jc w:val="both"/>
      </w:pPr>
    </w:p>
    <w:p w:rsidR="0083643C" w:rsidRDefault="0083643C" w:rsidP="00202AA4">
      <w:pPr>
        <w:spacing w:after="0"/>
        <w:jc w:val="both"/>
      </w:pPr>
    </w:p>
    <w:p w:rsidR="0083643C" w:rsidRDefault="0083643C" w:rsidP="00202AA4">
      <w:pPr>
        <w:spacing w:after="0"/>
        <w:jc w:val="both"/>
      </w:pPr>
      <w:r>
        <w:t xml:space="preserve">Can this </w:t>
      </w:r>
      <w:r w:rsidR="003768A4">
        <w:t xml:space="preserve">strategy </w:t>
      </w:r>
      <w:r>
        <w:t>be utilized with early-stage firms as well?</w:t>
      </w:r>
    </w:p>
    <w:p w:rsidR="00CC699B" w:rsidRDefault="00CC699B" w:rsidP="00202AA4">
      <w:pPr>
        <w:spacing w:after="0"/>
        <w:jc w:val="both"/>
      </w:pPr>
    </w:p>
    <w:p w:rsidR="0083643C" w:rsidRDefault="0083643C" w:rsidP="00202AA4">
      <w:pPr>
        <w:spacing w:after="0"/>
        <w:jc w:val="both"/>
      </w:pPr>
    </w:p>
    <w:p w:rsidR="0083643C" w:rsidRDefault="0083643C" w:rsidP="00202AA4">
      <w:pPr>
        <w:spacing w:after="0"/>
        <w:jc w:val="both"/>
      </w:pPr>
    </w:p>
    <w:p w:rsidR="0083643C" w:rsidRDefault="0083643C" w:rsidP="00202AA4">
      <w:pPr>
        <w:spacing w:after="0"/>
        <w:jc w:val="both"/>
      </w:pPr>
    </w:p>
    <w:p w:rsidR="0083643C" w:rsidRDefault="0083643C" w:rsidP="00202AA4">
      <w:pPr>
        <w:spacing w:after="0"/>
        <w:jc w:val="both"/>
      </w:pPr>
    </w:p>
    <w:p w:rsidR="0083643C" w:rsidRDefault="0083643C" w:rsidP="00202AA4">
      <w:pPr>
        <w:spacing w:after="0"/>
        <w:jc w:val="both"/>
      </w:pPr>
      <w:r>
        <w:t>Outside of the PE arena, smaller firms sometimes utilize the public equity markets to fund rollups as well.</w:t>
      </w:r>
    </w:p>
    <w:p w:rsidR="00227BD7" w:rsidRDefault="00227BD7" w:rsidP="00202AA4">
      <w:pPr>
        <w:spacing w:after="0"/>
        <w:jc w:val="both"/>
      </w:pPr>
    </w:p>
    <w:p w:rsidR="00227BD7" w:rsidRDefault="00227BD7" w:rsidP="00202AA4">
      <w:pPr>
        <w:spacing w:after="0"/>
        <w:jc w:val="both"/>
        <w:rPr>
          <w:b/>
          <w:i/>
        </w:rPr>
      </w:pPr>
      <w:r>
        <w:rPr>
          <w:b/>
          <w:i/>
        </w:rPr>
        <w:t>The Players</w:t>
      </w:r>
    </w:p>
    <w:p w:rsidR="00227BD7" w:rsidRDefault="00227BD7" w:rsidP="00202AA4">
      <w:pPr>
        <w:spacing w:after="0"/>
        <w:jc w:val="both"/>
        <w:rPr>
          <w:b/>
          <w:i/>
        </w:rPr>
      </w:pPr>
    </w:p>
    <w:p w:rsidR="00227BD7" w:rsidRDefault="00227BD7" w:rsidP="00202AA4">
      <w:pPr>
        <w:spacing w:after="0"/>
        <w:jc w:val="both"/>
      </w:pPr>
      <w:r>
        <w:t xml:space="preserve">There are many buyout firms in the marketplace; however, a recent top-25 list based on dollars </w:t>
      </w:r>
      <w:proofErr w:type="gramStart"/>
      <w:r>
        <w:t>raised</w:t>
      </w:r>
      <w:proofErr w:type="gramEnd"/>
      <w:r>
        <w:t xml:space="preserve"> over the last five year (in millions):</w:t>
      </w:r>
    </w:p>
    <w:p w:rsidR="00227BD7" w:rsidRDefault="00227BD7" w:rsidP="00202AA4">
      <w:pPr>
        <w:spacing w:after="0"/>
        <w:jc w:val="both"/>
      </w:pPr>
    </w:p>
    <w:p w:rsidR="00227BD7" w:rsidRDefault="00227BD7" w:rsidP="00227BD7">
      <w:pPr>
        <w:spacing w:after="0"/>
        <w:ind w:firstLine="720"/>
        <w:jc w:val="both"/>
      </w:pPr>
      <w:r>
        <w:t>1 The Carlyle Group Washington DC $30,650.33</w:t>
      </w:r>
    </w:p>
    <w:p w:rsidR="00227BD7" w:rsidRDefault="00227BD7" w:rsidP="00227BD7">
      <w:pPr>
        <w:spacing w:after="0"/>
        <w:ind w:firstLine="720"/>
        <w:jc w:val="both"/>
      </w:pPr>
      <w:r>
        <w:t>2 Kohlberg Kravis Roberts New York $27,182.33</w:t>
      </w:r>
    </w:p>
    <w:p w:rsidR="00227BD7" w:rsidRDefault="00227BD7" w:rsidP="00227BD7">
      <w:pPr>
        <w:spacing w:after="0"/>
        <w:ind w:firstLine="720"/>
        <w:jc w:val="both"/>
      </w:pPr>
      <w:r>
        <w:t>3 The Blackstone Group New York $24,639.84</w:t>
      </w:r>
    </w:p>
    <w:p w:rsidR="00227BD7" w:rsidRDefault="00227BD7" w:rsidP="00227BD7">
      <w:pPr>
        <w:spacing w:after="0"/>
        <w:ind w:firstLine="720"/>
        <w:jc w:val="both"/>
      </w:pPr>
      <w:r>
        <w:t>4 Apollo Global Management New York $22,298.02</w:t>
      </w:r>
    </w:p>
    <w:p w:rsidR="00227BD7" w:rsidRDefault="00227BD7" w:rsidP="00227BD7">
      <w:pPr>
        <w:spacing w:after="0"/>
        <w:ind w:firstLine="720"/>
        <w:jc w:val="both"/>
      </w:pPr>
      <w:r>
        <w:t>5 TPG Fort Worth (Texas) $18,782.59</w:t>
      </w:r>
    </w:p>
    <w:p w:rsidR="00227BD7" w:rsidRDefault="00227BD7" w:rsidP="00227BD7">
      <w:pPr>
        <w:spacing w:after="0"/>
        <w:ind w:firstLine="720"/>
        <w:jc w:val="both"/>
      </w:pPr>
      <w:r>
        <w:t>6 CVC Capital Partners London $18,082.35</w:t>
      </w:r>
    </w:p>
    <w:p w:rsidR="00227BD7" w:rsidRDefault="00227BD7" w:rsidP="00227BD7">
      <w:pPr>
        <w:spacing w:after="0"/>
        <w:ind w:firstLine="720"/>
        <w:jc w:val="both"/>
      </w:pPr>
      <w:r>
        <w:t>7 General Atlantic Greenwich (Connecticut) $16,600.00</w:t>
      </w:r>
    </w:p>
    <w:p w:rsidR="00227BD7" w:rsidRDefault="00227BD7" w:rsidP="00227BD7">
      <w:pPr>
        <w:spacing w:after="0"/>
        <w:ind w:firstLine="720"/>
        <w:jc w:val="both"/>
      </w:pPr>
      <w:r>
        <w:t>8 Ares Management Los Angeles $14,113.58</w:t>
      </w:r>
    </w:p>
    <w:p w:rsidR="00227BD7" w:rsidRDefault="00227BD7" w:rsidP="00227BD7">
      <w:pPr>
        <w:spacing w:after="0"/>
        <w:ind w:firstLine="720"/>
        <w:jc w:val="both"/>
      </w:pPr>
      <w:r>
        <w:t xml:space="preserve">9 Clayton </w:t>
      </w:r>
      <w:proofErr w:type="spellStart"/>
      <w:r>
        <w:t>Dubilier</w:t>
      </w:r>
      <w:proofErr w:type="spellEnd"/>
      <w:r>
        <w:t xml:space="preserve"> &amp; Rice New York $13,505.00</w:t>
      </w:r>
    </w:p>
    <w:p w:rsidR="00227BD7" w:rsidRDefault="00227BD7" w:rsidP="00227BD7">
      <w:pPr>
        <w:spacing w:after="0"/>
        <w:ind w:firstLine="720"/>
        <w:jc w:val="both"/>
      </w:pPr>
      <w:r>
        <w:t>10 Advent International Boston $13,228.09</w:t>
      </w:r>
    </w:p>
    <w:p w:rsidR="00227BD7" w:rsidRDefault="00227BD7" w:rsidP="00227BD7">
      <w:pPr>
        <w:spacing w:after="0"/>
        <w:ind w:firstLine="720"/>
        <w:jc w:val="both"/>
      </w:pPr>
      <w:r>
        <w:t xml:space="preserve">11 </w:t>
      </w:r>
      <w:proofErr w:type="spellStart"/>
      <w:r>
        <w:t>EnCap</w:t>
      </w:r>
      <w:proofErr w:type="spellEnd"/>
      <w:r>
        <w:t xml:space="preserve"> Investments Houston $12,400.20</w:t>
      </w:r>
    </w:p>
    <w:p w:rsidR="00227BD7" w:rsidRDefault="00227BD7" w:rsidP="00227BD7">
      <w:pPr>
        <w:spacing w:after="0"/>
        <w:ind w:firstLine="720"/>
        <w:jc w:val="both"/>
      </w:pPr>
      <w:r>
        <w:t>12 Goldman Sachs Principal Investment Area New York $12,343.32</w:t>
      </w:r>
    </w:p>
    <w:p w:rsidR="00227BD7" w:rsidRDefault="00227BD7" w:rsidP="00227BD7">
      <w:pPr>
        <w:spacing w:after="0"/>
        <w:ind w:firstLine="720"/>
        <w:jc w:val="both"/>
      </w:pPr>
      <w:r>
        <w:t>13 EIG Global Energy Partners Washington DC $11,345.18</w:t>
      </w:r>
    </w:p>
    <w:p w:rsidR="00227BD7" w:rsidRDefault="00227BD7" w:rsidP="00227BD7">
      <w:pPr>
        <w:spacing w:after="0"/>
        <w:ind w:firstLine="720"/>
        <w:jc w:val="both"/>
      </w:pPr>
      <w:r>
        <w:t xml:space="preserve">14 Warburg </w:t>
      </w:r>
      <w:proofErr w:type="spellStart"/>
      <w:r>
        <w:t>Pincus</w:t>
      </w:r>
      <w:proofErr w:type="spellEnd"/>
      <w:r>
        <w:t xml:space="preserve"> New York $11,213.00</w:t>
      </w:r>
    </w:p>
    <w:p w:rsidR="00227BD7" w:rsidRDefault="00227BD7" w:rsidP="00227BD7">
      <w:pPr>
        <w:spacing w:after="0"/>
        <w:ind w:firstLine="720"/>
        <w:jc w:val="both"/>
      </w:pPr>
      <w:r>
        <w:t>15 Silver Lake Menlo Park $10,986.40</w:t>
      </w:r>
    </w:p>
    <w:p w:rsidR="00227BD7" w:rsidRDefault="00227BD7" w:rsidP="00227BD7">
      <w:pPr>
        <w:spacing w:after="0"/>
        <w:ind w:firstLine="720"/>
        <w:jc w:val="both"/>
      </w:pPr>
      <w:r>
        <w:lastRenderedPageBreak/>
        <w:t xml:space="preserve">16 </w:t>
      </w:r>
      <w:proofErr w:type="spellStart"/>
      <w:r>
        <w:t>Riverstone</w:t>
      </w:r>
      <w:proofErr w:type="spellEnd"/>
      <w:r>
        <w:t xml:space="preserve"> Holdings New York $10,384.26</w:t>
      </w:r>
    </w:p>
    <w:p w:rsidR="00227BD7" w:rsidRDefault="00227BD7" w:rsidP="00227BD7">
      <w:pPr>
        <w:spacing w:after="0"/>
        <w:ind w:firstLine="720"/>
        <w:jc w:val="both"/>
      </w:pPr>
      <w:r>
        <w:t>17 Oaktree Capital Management Los Angeles $10,147.28</w:t>
      </w:r>
    </w:p>
    <w:p w:rsidR="00227BD7" w:rsidRDefault="00227BD7" w:rsidP="00227BD7">
      <w:pPr>
        <w:spacing w:after="0"/>
        <w:ind w:firstLine="720"/>
        <w:jc w:val="both"/>
      </w:pPr>
      <w:r>
        <w:t>18 Onex Toronto $10,097.21</w:t>
      </w:r>
    </w:p>
    <w:p w:rsidR="00227BD7" w:rsidRDefault="00227BD7" w:rsidP="00227BD7">
      <w:pPr>
        <w:spacing w:after="0"/>
        <w:ind w:firstLine="720"/>
        <w:jc w:val="both"/>
      </w:pPr>
      <w:r>
        <w:t xml:space="preserve">19 </w:t>
      </w:r>
      <w:proofErr w:type="spellStart"/>
      <w:r>
        <w:t>Ardian</w:t>
      </w:r>
      <w:proofErr w:type="spellEnd"/>
      <w:r>
        <w:t xml:space="preserve"> (formerly AXA Private Equity) Paris $9,805.25</w:t>
      </w:r>
    </w:p>
    <w:p w:rsidR="00227BD7" w:rsidRDefault="00227BD7" w:rsidP="00227BD7">
      <w:pPr>
        <w:spacing w:after="0"/>
        <w:ind w:firstLine="720"/>
        <w:jc w:val="both"/>
      </w:pPr>
      <w:r>
        <w:t>20 Lone Star Funds Dallas $9,731.81</w:t>
      </w:r>
    </w:p>
    <w:p w:rsidR="00227BD7" w:rsidRDefault="00227BD7" w:rsidP="00227BD7">
      <w:pPr>
        <w:spacing w:after="0"/>
        <w:ind w:firstLine="720"/>
        <w:jc w:val="both"/>
      </w:pPr>
      <w:r>
        <w:t>21 Bain Capital Boston $9,066.90</w:t>
      </w:r>
    </w:p>
    <w:p w:rsidR="00227BD7" w:rsidRDefault="00227BD7" w:rsidP="00227BD7">
      <w:pPr>
        <w:spacing w:after="0"/>
        <w:ind w:firstLine="720"/>
        <w:jc w:val="both"/>
      </w:pPr>
      <w:r>
        <w:t>22 Hellman &amp; Friedman San Francisco $8,900.00</w:t>
      </w:r>
    </w:p>
    <w:p w:rsidR="00227BD7" w:rsidRDefault="00227BD7" w:rsidP="00227BD7">
      <w:pPr>
        <w:spacing w:after="0"/>
        <w:ind w:firstLine="720"/>
        <w:jc w:val="both"/>
      </w:pPr>
      <w:r>
        <w:t>23 Stone Point Capital Greenwich (Connecticut) $8,842.06</w:t>
      </w:r>
    </w:p>
    <w:p w:rsidR="00227BD7" w:rsidRDefault="00227BD7" w:rsidP="00227BD7">
      <w:pPr>
        <w:spacing w:after="0"/>
        <w:ind w:firstLine="720"/>
        <w:jc w:val="both"/>
      </w:pPr>
      <w:r>
        <w:t>24 BC Partners London $8,590.11</w:t>
      </w:r>
    </w:p>
    <w:p w:rsidR="00227BD7" w:rsidRPr="00227BD7" w:rsidRDefault="00227BD7" w:rsidP="00227BD7">
      <w:pPr>
        <w:spacing w:after="0"/>
        <w:ind w:firstLine="720"/>
        <w:jc w:val="both"/>
      </w:pPr>
      <w:r>
        <w:t>25 JP Morgan Asset Management New York $8,207.87</w:t>
      </w:r>
    </w:p>
    <w:p w:rsidR="0083643C" w:rsidRDefault="0083643C" w:rsidP="00202AA4">
      <w:pPr>
        <w:spacing w:after="0"/>
        <w:jc w:val="both"/>
      </w:pPr>
    </w:p>
    <w:p w:rsidR="008970CA" w:rsidRPr="00932766" w:rsidRDefault="003768A4" w:rsidP="00202AA4">
      <w:pPr>
        <w:spacing w:after="0"/>
        <w:jc w:val="both"/>
        <w:rPr>
          <w:b/>
        </w:rPr>
      </w:pPr>
      <w:r>
        <w:rPr>
          <w:b/>
        </w:rPr>
        <w:t xml:space="preserve">ACQUSITIVE GROWTH – </w:t>
      </w:r>
      <w:r w:rsidR="009F2590">
        <w:rPr>
          <w:b/>
        </w:rPr>
        <w:t>ATTRACTIVENESS, RISK</w:t>
      </w:r>
      <w:r>
        <w:rPr>
          <w:b/>
        </w:rPr>
        <w:t>S</w:t>
      </w:r>
      <w:r w:rsidR="009F2590">
        <w:rPr>
          <w:b/>
        </w:rPr>
        <w:t>, AND RETURNS</w:t>
      </w:r>
    </w:p>
    <w:p w:rsidR="008970CA" w:rsidRDefault="008970CA" w:rsidP="00202AA4">
      <w:pPr>
        <w:spacing w:after="0"/>
        <w:jc w:val="both"/>
        <w:rPr>
          <w:b/>
          <w:i/>
        </w:rPr>
      </w:pPr>
    </w:p>
    <w:p w:rsidR="00932766" w:rsidRDefault="009F2590" w:rsidP="00202AA4">
      <w:pPr>
        <w:spacing w:after="0"/>
        <w:jc w:val="both"/>
      </w:pPr>
      <w:r>
        <w:t>Looking broadly at mergers and acquisitions across the spectrum of firm development, there is much that needs to be understood—from the attractiveness of acquisitive growth to the risks and potential (as well as realized) returns.</w:t>
      </w:r>
    </w:p>
    <w:p w:rsidR="009F2590" w:rsidRDefault="009F2590" w:rsidP="00202AA4">
      <w:pPr>
        <w:spacing w:after="0"/>
        <w:jc w:val="both"/>
      </w:pPr>
    </w:p>
    <w:p w:rsidR="009F2590" w:rsidRPr="009F2590" w:rsidRDefault="009F2590" w:rsidP="00202AA4">
      <w:pPr>
        <w:spacing w:after="0"/>
        <w:jc w:val="both"/>
        <w:rPr>
          <w:b/>
          <w:i/>
        </w:rPr>
      </w:pPr>
      <w:r>
        <w:rPr>
          <w:b/>
          <w:i/>
        </w:rPr>
        <w:t>Attractiveness of Acquisitive Growth</w:t>
      </w:r>
    </w:p>
    <w:p w:rsidR="00202AA4" w:rsidRDefault="00202AA4" w:rsidP="00202AA4">
      <w:pPr>
        <w:spacing w:after="0"/>
        <w:jc w:val="both"/>
      </w:pPr>
    </w:p>
    <w:p w:rsidR="00202AA4" w:rsidRDefault="009F2590" w:rsidP="00202AA4">
      <w:pPr>
        <w:spacing w:after="0"/>
        <w:jc w:val="both"/>
      </w:pPr>
      <w:r>
        <w:t>Why is acquisitive growth attractive?  What is it that acquisitive growth strategies offer?</w:t>
      </w:r>
    </w:p>
    <w:p w:rsidR="009F2590" w:rsidRDefault="009F2590" w:rsidP="00202AA4">
      <w:pPr>
        <w:spacing w:after="0"/>
        <w:jc w:val="both"/>
      </w:pPr>
    </w:p>
    <w:p w:rsidR="009F2590" w:rsidRDefault="009F2590" w:rsidP="00202AA4">
      <w:pPr>
        <w:spacing w:after="0"/>
        <w:jc w:val="both"/>
      </w:pPr>
    </w:p>
    <w:p w:rsidR="009F2590" w:rsidRDefault="009F2590" w:rsidP="00202AA4">
      <w:pPr>
        <w:spacing w:after="0"/>
        <w:jc w:val="both"/>
      </w:pPr>
    </w:p>
    <w:p w:rsidR="009F2590" w:rsidRDefault="009F2590" w:rsidP="00202AA4">
      <w:pPr>
        <w:spacing w:after="0"/>
        <w:jc w:val="both"/>
      </w:pPr>
    </w:p>
    <w:p w:rsidR="009F2590" w:rsidRDefault="009F2590" w:rsidP="00202AA4">
      <w:pPr>
        <w:spacing w:after="0"/>
        <w:jc w:val="both"/>
      </w:pPr>
    </w:p>
    <w:p w:rsidR="009F2590" w:rsidRPr="009F2590" w:rsidRDefault="009F2590" w:rsidP="00202AA4">
      <w:pPr>
        <w:spacing w:after="0"/>
        <w:jc w:val="both"/>
        <w:rPr>
          <w:b/>
          <w:i/>
        </w:rPr>
      </w:pPr>
      <w:r>
        <w:rPr>
          <w:b/>
          <w:i/>
        </w:rPr>
        <w:t>Risks of Acquisitive Growth</w:t>
      </w:r>
    </w:p>
    <w:p w:rsidR="009F2590" w:rsidRDefault="009F2590" w:rsidP="00202AA4">
      <w:pPr>
        <w:spacing w:after="0"/>
        <w:jc w:val="both"/>
      </w:pPr>
    </w:p>
    <w:p w:rsidR="009F2590" w:rsidRDefault="009F2590" w:rsidP="00202AA4">
      <w:pPr>
        <w:spacing w:after="0"/>
        <w:jc w:val="both"/>
      </w:pPr>
      <w:r>
        <w:t>For larger firms, a premium typically has to be paid if it is to be acquired.  Why?</w:t>
      </w:r>
    </w:p>
    <w:p w:rsidR="009F2590" w:rsidRDefault="009F2590" w:rsidP="00202AA4">
      <w:pPr>
        <w:spacing w:after="0"/>
        <w:jc w:val="both"/>
      </w:pPr>
    </w:p>
    <w:p w:rsidR="00227BD7" w:rsidRDefault="00227BD7" w:rsidP="00202AA4">
      <w:pPr>
        <w:spacing w:after="0"/>
        <w:jc w:val="both"/>
      </w:pPr>
    </w:p>
    <w:p w:rsidR="00227BD7" w:rsidRDefault="00227BD7" w:rsidP="00202AA4">
      <w:pPr>
        <w:spacing w:after="0"/>
        <w:jc w:val="both"/>
      </w:pPr>
    </w:p>
    <w:p w:rsidR="009F2590" w:rsidRDefault="009F2590" w:rsidP="00202AA4">
      <w:pPr>
        <w:spacing w:after="0"/>
        <w:jc w:val="both"/>
      </w:pPr>
    </w:p>
    <w:p w:rsidR="009F2590" w:rsidRDefault="009F2590" w:rsidP="00202AA4">
      <w:pPr>
        <w:spacing w:after="0"/>
        <w:jc w:val="both"/>
      </w:pPr>
    </w:p>
    <w:p w:rsidR="009F2590" w:rsidRDefault="009F2590" w:rsidP="00202AA4">
      <w:pPr>
        <w:spacing w:after="0"/>
        <w:jc w:val="both"/>
      </w:pPr>
      <w:r>
        <w:t xml:space="preserve">Now, acquirers </w:t>
      </w:r>
      <w:r w:rsidR="00CC6B0F">
        <w:t>frequently overpay</w:t>
      </w:r>
      <w:r>
        <w:t xml:space="preserve"> for target firms.  Why?  </w:t>
      </w:r>
      <w:r w:rsidR="00CC6B0F">
        <w:t>What</w:t>
      </w:r>
      <w:r>
        <w:t xml:space="preserve"> is the potential downside of overpayment? </w:t>
      </w:r>
    </w:p>
    <w:p w:rsidR="009F2590" w:rsidRDefault="009F2590" w:rsidP="00202AA4">
      <w:pPr>
        <w:spacing w:after="0"/>
        <w:jc w:val="both"/>
      </w:pPr>
    </w:p>
    <w:p w:rsidR="009F2590" w:rsidRDefault="009F2590" w:rsidP="00202AA4">
      <w:pPr>
        <w:spacing w:after="0"/>
        <w:jc w:val="both"/>
      </w:pPr>
    </w:p>
    <w:p w:rsidR="009F2590" w:rsidRDefault="009F2590" w:rsidP="00202AA4">
      <w:pPr>
        <w:spacing w:after="0"/>
        <w:jc w:val="both"/>
      </w:pPr>
    </w:p>
    <w:p w:rsidR="009F2590" w:rsidRDefault="009F2590" w:rsidP="00202AA4">
      <w:pPr>
        <w:spacing w:after="0"/>
        <w:jc w:val="both"/>
      </w:pPr>
    </w:p>
    <w:p w:rsidR="00227BD7" w:rsidRDefault="00227BD7" w:rsidP="00202AA4">
      <w:pPr>
        <w:spacing w:after="0"/>
        <w:jc w:val="both"/>
      </w:pPr>
      <w:r>
        <w:br/>
      </w:r>
    </w:p>
    <w:p w:rsidR="009F2590" w:rsidRDefault="00CC6B0F" w:rsidP="00202AA4">
      <w:pPr>
        <w:spacing w:after="0"/>
        <w:jc w:val="both"/>
      </w:pPr>
      <w:r>
        <w:lastRenderedPageBreak/>
        <w:t>For smaller (especially private) firms, this should be of less concern—though it is certainly still common enough.  Why?</w:t>
      </w:r>
    </w:p>
    <w:p w:rsidR="009F2590" w:rsidRDefault="009F2590" w:rsidP="00202AA4">
      <w:pPr>
        <w:spacing w:after="0"/>
        <w:jc w:val="both"/>
      </w:pPr>
    </w:p>
    <w:p w:rsidR="009F2590" w:rsidRDefault="009F2590" w:rsidP="00202AA4">
      <w:pPr>
        <w:spacing w:after="0"/>
        <w:jc w:val="both"/>
      </w:pPr>
    </w:p>
    <w:p w:rsidR="009F2590" w:rsidRDefault="009F2590" w:rsidP="00202AA4">
      <w:pPr>
        <w:spacing w:after="0"/>
        <w:jc w:val="both"/>
      </w:pPr>
    </w:p>
    <w:p w:rsidR="00CC6B0F" w:rsidRDefault="00CC6B0F" w:rsidP="00202AA4">
      <w:pPr>
        <w:spacing w:after="0"/>
        <w:jc w:val="both"/>
      </w:pPr>
    </w:p>
    <w:p w:rsidR="00CC6B0F" w:rsidRDefault="00CC6B0F" w:rsidP="00202AA4">
      <w:pPr>
        <w:spacing w:after="0"/>
        <w:jc w:val="both"/>
      </w:pPr>
    </w:p>
    <w:p w:rsidR="00CC6B0F" w:rsidRDefault="00CC6B0F" w:rsidP="00202AA4">
      <w:pPr>
        <w:spacing w:after="0"/>
        <w:jc w:val="both"/>
      </w:pPr>
      <w:r>
        <w:t xml:space="preserve">Deal price aside, what challenges are present when an independent firm is absorbed into another?  </w:t>
      </w:r>
    </w:p>
    <w:p w:rsidR="00CC6B0F" w:rsidRDefault="00CC6B0F" w:rsidP="00202AA4">
      <w:pPr>
        <w:spacing w:after="0"/>
        <w:jc w:val="both"/>
      </w:pPr>
    </w:p>
    <w:p w:rsidR="00CC6B0F" w:rsidRDefault="00CC6B0F" w:rsidP="00202AA4">
      <w:pPr>
        <w:spacing w:after="0"/>
        <w:jc w:val="both"/>
      </w:pPr>
    </w:p>
    <w:p w:rsidR="00CC6B0F" w:rsidRDefault="00CC6B0F" w:rsidP="00202AA4">
      <w:pPr>
        <w:spacing w:after="0"/>
        <w:jc w:val="both"/>
      </w:pPr>
    </w:p>
    <w:p w:rsidR="00CC6B0F" w:rsidRDefault="00CC6B0F" w:rsidP="00202AA4">
      <w:pPr>
        <w:spacing w:after="0"/>
        <w:jc w:val="both"/>
      </w:pPr>
    </w:p>
    <w:p w:rsidR="00CC6B0F" w:rsidRDefault="00CC6B0F" w:rsidP="00202AA4">
      <w:pPr>
        <w:spacing w:after="0"/>
        <w:jc w:val="both"/>
      </w:pPr>
    </w:p>
    <w:p w:rsidR="00202AA4" w:rsidRDefault="00CC6B0F" w:rsidP="00202AA4">
      <w:pPr>
        <w:spacing w:after="0"/>
        <w:jc w:val="both"/>
        <w:rPr>
          <w:b/>
          <w:i/>
        </w:rPr>
      </w:pPr>
      <w:r>
        <w:rPr>
          <w:b/>
          <w:i/>
        </w:rPr>
        <w:t>Returns from Acquisitive Growth</w:t>
      </w:r>
    </w:p>
    <w:p w:rsidR="00CC6B0F" w:rsidRDefault="00CC6B0F" w:rsidP="00202AA4">
      <w:pPr>
        <w:spacing w:after="0"/>
        <w:jc w:val="both"/>
        <w:rPr>
          <w:b/>
          <w:i/>
        </w:rPr>
      </w:pPr>
    </w:p>
    <w:p w:rsidR="00CC6B0F" w:rsidRDefault="009B4A0A" w:rsidP="00202AA4">
      <w:pPr>
        <w:spacing w:after="0"/>
        <w:jc w:val="both"/>
      </w:pPr>
      <w:r>
        <w:t>Acquisitive strategies have a somewhat checkered history; however, it is intere</w:t>
      </w:r>
      <w:r w:rsidR="00227BD7">
        <w:t>sting to note that quite a few academic</w:t>
      </w:r>
      <w:r>
        <w:t xml:space="preserve"> studies suggest that buyout firms appear to have somewhat consistently generated alpha as an asset class in the past</w:t>
      </w:r>
      <w:r w:rsidR="00227BD7">
        <w:t>.</w:t>
      </w:r>
    </w:p>
    <w:p w:rsidR="00227BD7" w:rsidRDefault="00227BD7" w:rsidP="00202AA4">
      <w:pPr>
        <w:spacing w:after="0"/>
        <w:jc w:val="both"/>
      </w:pPr>
    </w:p>
    <w:p w:rsidR="00227BD7" w:rsidRDefault="00227BD7" w:rsidP="00202AA4">
      <w:pPr>
        <w:spacing w:after="0"/>
        <w:jc w:val="both"/>
        <w:rPr>
          <w:b/>
        </w:rPr>
      </w:pPr>
      <w:r>
        <w:rPr>
          <w:b/>
        </w:rPr>
        <w:t>CONCLUSIONS</w:t>
      </w:r>
    </w:p>
    <w:p w:rsidR="00227BD7" w:rsidRDefault="00227BD7" w:rsidP="00202AA4">
      <w:pPr>
        <w:spacing w:after="0"/>
        <w:jc w:val="both"/>
        <w:rPr>
          <w:b/>
        </w:rPr>
      </w:pPr>
    </w:p>
    <w:p w:rsidR="00227BD7" w:rsidRPr="00227BD7" w:rsidRDefault="00BE495E" w:rsidP="00202AA4">
      <w:pPr>
        <w:spacing w:after="0"/>
        <w:jc w:val="both"/>
      </w:pPr>
      <w:r>
        <w:t>In the third and final note of the evening, we return to several of these topics in the context of distressed investing.</w:t>
      </w:r>
      <w:r w:rsidR="00227BD7">
        <w:t xml:space="preserve"> </w:t>
      </w:r>
    </w:p>
    <w:sectPr w:rsidR="00227BD7" w:rsidRPr="00227B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61622"/>
    <w:multiLevelType w:val="hybridMultilevel"/>
    <w:tmpl w:val="71E85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6BB3A46"/>
    <w:multiLevelType w:val="hybridMultilevel"/>
    <w:tmpl w:val="C0A62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1420A0B"/>
    <w:multiLevelType w:val="hybridMultilevel"/>
    <w:tmpl w:val="FB4C3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BE249C9"/>
    <w:multiLevelType w:val="hybridMultilevel"/>
    <w:tmpl w:val="C9A08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0FDA"/>
    <w:rsid w:val="00073745"/>
    <w:rsid w:val="000B4086"/>
    <w:rsid w:val="00153511"/>
    <w:rsid w:val="00202AA4"/>
    <w:rsid w:val="00227BD7"/>
    <w:rsid w:val="002416D5"/>
    <w:rsid w:val="00274F27"/>
    <w:rsid w:val="002B2D07"/>
    <w:rsid w:val="003768A4"/>
    <w:rsid w:val="003B6704"/>
    <w:rsid w:val="003F6F4C"/>
    <w:rsid w:val="003F7273"/>
    <w:rsid w:val="00555203"/>
    <w:rsid w:val="00563DEE"/>
    <w:rsid w:val="00582939"/>
    <w:rsid w:val="006624CA"/>
    <w:rsid w:val="006D0FDF"/>
    <w:rsid w:val="006F7441"/>
    <w:rsid w:val="00807584"/>
    <w:rsid w:val="00810050"/>
    <w:rsid w:val="00826908"/>
    <w:rsid w:val="0083643C"/>
    <w:rsid w:val="008970CA"/>
    <w:rsid w:val="008D66C9"/>
    <w:rsid w:val="008E2EA0"/>
    <w:rsid w:val="00932766"/>
    <w:rsid w:val="0098278C"/>
    <w:rsid w:val="009B4A0A"/>
    <w:rsid w:val="009D6010"/>
    <w:rsid w:val="009F2590"/>
    <w:rsid w:val="00B73256"/>
    <w:rsid w:val="00BE495E"/>
    <w:rsid w:val="00C47FF8"/>
    <w:rsid w:val="00C526FB"/>
    <w:rsid w:val="00CC699B"/>
    <w:rsid w:val="00CC6B0F"/>
    <w:rsid w:val="00CE58F4"/>
    <w:rsid w:val="00D45BBD"/>
    <w:rsid w:val="00DA0CD9"/>
    <w:rsid w:val="00DD5F13"/>
    <w:rsid w:val="00E15119"/>
    <w:rsid w:val="00E34ED2"/>
    <w:rsid w:val="00EF5E19"/>
    <w:rsid w:val="00F24BB5"/>
    <w:rsid w:val="00F45345"/>
    <w:rsid w:val="00FA0FDA"/>
    <w:rsid w:val="00FD02AC"/>
    <w:rsid w:val="00FF1F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0FDA"/>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732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3256"/>
    <w:rPr>
      <w:rFonts w:ascii="Tahoma" w:eastAsia="Calibri" w:hAnsi="Tahoma" w:cs="Tahoma"/>
      <w:sz w:val="16"/>
      <w:szCs w:val="16"/>
    </w:rPr>
  </w:style>
  <w:style w:type="paragraph" w:styleId="ListParagraph">
    <w:name w:val="List Paragraph"/>
    <w:basedOn w:val="Normal"/>
    <w:uiPriority w:val="34"/>
    <w:qFormat/>
    <w:rsid w:val="00FD02A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0FDA"/>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732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3256"/>
    <w:rPr>
      <w:rFonts w:ascii="Tahoma" w:eastAsia="Calibri" w:hAnsi="Tahoma" w:cs="Tahoma"/>
      <w:sz w:val="16"/>
      <w:szCs w:val="16"/>
    </w:rPr>
  </w:style>
  <w:style w:type="paragraph" w:styleId="ListParagraph">
    <w:name w:val="List Paragraph"/>
    <w:basedOn w:val="Normal"/>
    <w:uiPriority w:val="34"/>
    <w:qFormat/>
    <w:rsid w:val="00FD02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641</Words>
  <Characters>3659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Peter</cp:lastModifiedBy>
  <cp:revision>2</cp:revision>
  <dcterms:created xsi:type="dcterms:W3CDTF">2018-12-19T04:14:00Z</dcterms:created>
  <dcterms:modified xsi:type="dcterms:W3CDTF">2018-12-19T04:14:00Z</dcterms:modified>
</cp:coreProperties>
</file>