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A88" w:rsidRDefault="007747C9" w:rsidP="009B4A88">
      <w:pPr>
        <w:spacing w:after="0"/>
        <w:jc w:val="center"/>
      </w:pPr>
      <w:bookmarkStart w:id="0" w:name="_GoBack"/>
      <w:bookmarkEnd w:id="0"/>
      <w:r>
        <w:t>Exploratory Note 21</w:t>
      </w:r>
    </w:p>
    <w:p w:rsidR="009B4A88" w:rsidRPr="009B4A88" w:rsidRDefault="007747C9" w:rsidP="009B4A88">
      <w:pPr>
        <w:spacing w:after="0"/>
        <w:jc w:val="center"/>
      </w:pPr>
      <w:r>
        <w:t>Modigliani and Miller – Trade-Off Theory</w:t>
      </w:r>
    </w:p>
    <w:p w:rsidR="009B4A88" w:rsidRDefault="009B4A88" w:rsidP="009B4A88">
      <w:pPr>
        <w:spacing w:after="0"/>
        <w:jc w:val="both"/>
        <w:rPr>
          <w:b/>
        </w:rPr>
      </w:pPr>
    </w:p>
    <w:p w:rsidR="00835AC0" w:rsidRDefault="00835AC0" w:rsidP="009B4A88">
      <w:pPr>
        <w:spacing w:after="0"/>
        <w:jc w:val="both"/>
        <w:rPr>
          <w:b/>
        </w:rPr>
      </w:pPr>
      <w:r>
        <w:rPr>
          <w:b/>
        </w:rPr>
        <w:t>INTRODUCTION</w:t>
      </w:r>
    </w:p>
    <w:p w:rsidR="00835AC0" w:rsidRDefault="00835AC0" w:rsidP="009B4A88">
      <w:pPr>
        <w:spacing w:after="0"/>
        <w:jc w:val="both"/>
        <w:rPr>
          <w:b/>
        </w:rPr>
      </w:pPr>
    </w:p>
    <w:p w:rsidR="007747C9" w:rsidRDefault="007747C9" w:rsidP="009B4A88">
      <w:pPr>
        <w:spacing w:after="0"/>
        <w:jc w:val="both"/>
      </w:pPr>
      <w:r>
        <w:t xml:space="preserve">Precise funding sources aside, does capital structure—a firm’s mix of equity and debt—actually matter? If so, is there an optimal capital structure which will maximize shareholder value? Questions like these have interested both academicians and practitioners for quite a long time: Modigliani and Miller (1958), for instance, set the groundwork for a simple but powerful debt tradeoff theory (which was a major contributing factor to Modigliani’s 1985 and Miller’s 1990 Nobel Prize awards) while Myers and Majluf (1984) present an alternative, asymmetric information-based theory.  After a brief introduction to capital structure and the cost of capital, this first exploratory note of the evening </w:t>
      </w:r>
      <w:r w:rsidR="00EC65CA">
        <w:t>presents some of</w:t>
      </w:r>
      <w:r w:rsidR="00806D5F">
        <w:t xml:space="preserve"> the ideas of Modigliani and Miller.</w:t>
      </w:r>
    </w:p>
    <w:p w:rsidR="007747C9" w:rsidRDefault="007747C9" w:rsidP="009B4A88">
      <w:pPr>
        <w:spacing w:after="0"/>
        <w:jc w:val="both"/>
      </w:pPr>
    </w:p>
    <w:p w:rsidR="007747C9" w:rsidRDefault="006F69C7" w:rsidP="009B4A88">
      <w:pPr>
        <w:spacing w:after="0"/>
        <w:jc w:val="both"/>
        <w:rPr>
          <w:b/>
        </w:rPr>
      </w:pPr>
      <w:r>
        <w:rPr>
          <w:b/>
        </w:rPr>
        <w:t>CAPITAL STRUCTURE (AND COST)</w:t>
      </w:r>
    </w:p>
    <w:p w:rsidR="007747C9" w:rsidRDefault="007747C9" w:rsidP="009B4A88">
      <w:pPr>
        <w:spacing w:after="0"/>
        <w:jc w:val="both"/>
        <w:rPr>
          <w:b/>
        </w:rPr>
      </w:pPr>
    </w:p>
    <w:p w:rsidR="007747C9" w:rsidRDefault="007747C9" w:rsidP="009B4A88">
      <w:pPr>
        <w:spacing w:after="0"/>
        <w:jc w:val="both"/>
      </w:pPr>
      <w:r>
        <w:t>To understand Modigliani and Miller, we need to think about a few basic questions regarding the capital structure of a firm.  First, what exactly is capital structure?</w:t>
      </w:r>
    </w:p>
    <w:p w:rsidR="007747C9" w:rsidRDefault="007747C9" w:rsidP="009B4A88">
      <w:pPr>
        <w:spacing w:after="0"/>
        <w:jc w:val="both"/>
      </w:pPr>
    </w:p>
    <w:p w:rsidR="007747C9" w:rsidRDefault="007747C9" w:rsidP="009B4A88">
      <w:pPr>
        <w:spacing w:after="0"/>
        <w:jc w:val="both"/>
      </w:pPr>
    </w:p>
    <w:p w:rsidR="007747C9" w:rsidRDefault="007747C9" w:rsidP="009B4A88">
      <w:pPr>
        <w:spacing w:after="0"/>
        <w:jc w:val="both"/>
      </w:pPr>
    </w:p>
    <w:p w:rsidR="007747C9" w:rsidRDefault="007747C9" w:rsidP="009B4A88">
      <w:pPr>
        <w:spacing w:after="0"/>
        <w:jc w:val="both"/>
      </w:pPr>
    </w:p>
    <w:p w:rsidR="007747C9" w:rsidRDefault="007747C9" w:rsidP="009B4A88">
      <w:pPr>
        <w:spacing w:after="0"/>
        <w:jc w:val="both"/>
      </w:pPr>
    </w:p>
    <w:p w:rsidR="00B61E75" w:rsidRPr="00B61E75" w:rsidRDefault="00B61E75" w:rsidP="009B4A88">
      <w:pPr>
        <w:spacing w:after="0"/>
        <w:jc w:val="both"/>
        <w:rPr>
          <w:b/>
          <w:i/>
        </w:rPr>
      </w:pPr>
      <w:r>
        <w:rPr>
          <w:b/>
          <w:i/>
        </w:rPr>
        <w:t>The Cost of Capital - Equity</w:t>
      </w:r>
    </w:p>
    <w:p w:rsidR="00B61E75" w:rsidRDefault="00B61E75" w:rsidP="009B4A88">
      <w:pPr>
        <w:spacing w:after="0"/>
        <w:jc w:val="both"/>
      </w:pPr>
    </w:p>
    <w:p w:rsidR="007747C9" w:rsidRDefault="007747C9" w:rsidP="009B4A88">
      <w:pPr>
        <w:spacing w:after="0"/>
        <w:jc w:val="both"/>
      </w:pPr>
      <w:r>
        <w:t>Now, debt and equity differ in terms of cost.  Which is cheaper?  Why?</w:t>
      </w:r>
    </w:p>
    <w:p w:rsidR="007747C9" w:rsidRDefault="007747C9" w:rsidP="009B4A88">
      <w:pPr>
        <w:spacing w:after="0"/>
        <w:jc w:val="both"/>
      </w:pPr>
    </w:p>
    <w:p w:rsidR="007747C9" w:rsidRDefault="007747C9" w:rsidP="009B4A88">
      <w:pPr>
        <w:spacing w:after="0"/>
        <w:jc w:val="both"/>
      </w:pPr>
    </w:p>
    <w:p w:rsidR="007747C9" w:rsidRDefault="007747C9" w:rsidP="009B4A88">
      <w:pPr>
        <w:spacing w:after="0"/>
        <w:jc w:val="both"/>
      </w:pPr>
    </w:p>
    <w:p w:rsidR="007747C9" w:rsidRDefault="007747C9" w:rsidP="009B4A88">
      <w:pPr>
        <w:spacing w:after="0"/>
        <w:jc w:val="both"/>
      </w:pPr>
    </w:p>
    <w:p w:rsidR="007747C9" w:rsidRDefault="007747C9" w:rsidP="009B4A88">
      <w:pPr>
        <w:spacing w:after="0"/>
        <w:jc w:val="both"/>
      </w:pPr>
    </w:p>
    <w:p w:rsidR="007747C9" w:rsidRDefault="007747C9" w:rsidP="009B4A88">
      <w:pPr>
        <w:spacing w:after="0"/>
        <w:jc w:val="both"/>
      </w:pPr>
      <w:r>
        <w:t>The cost of equity is notoriously difficult to calculate; however, the Gordon Growth Model (GGM) and the Capital Asset Pricing Model (CAPM) provide reasonable models.  Starting with the GGM</w:t>
      </w:r>
      <w:r w:rsidR="00BB7963">
        <w:t>:</w:t>
      </w:r>
    </w:p>
    <w:p w:rsidR="007747C9" w:rsidRDefault="007747C9" w:rsidP="009B4A88">
      <w:pPr>
        <w:spacing w:after="0"/>
        <w:jc w:val="both"/>
      </w:pPr>
    </w:p>
    <w:p w:rsidR="007747C9" w:rsidRDefault="00BB7963" w:rsidP="007747C9">
      <w:pPr>
        <w:spacing w:after="0"/>
        <w:jc w:val="center"/>
      </w:pPr>
      <w:r>
        <w:rPr>
          <w:noProof/>
        </w:rPr>
        <w:drawing>
          <wp:inline distT="0" distB="0" distL="0" distR="0">
            <wp:extent cx="1695450" cy="80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5450" cy="800100"/>
                    </a:xfrm>
                    <a:prstGeom prst="rect">
                      <a:avLst/>
                    </a:prstGeom>
                    <a:noFill/>
                    <a:ln>
                      <a:noFill/>
                    </a:ln>
                  </pic:spPr>
                </pic:pic>
              </a:graphicData>
            </a:graphic>
          </wp:inline>
        </w:drawing>
      </w:r>
    </w:p>
    <w:p w:rsidR="007747C9" w:rsidRDefault="007747C9" w:rsidP="007747C9">
      <w:pPr>
        <w:spacing w:after="0"/>
        <w:jc w:val="center"/>
      </w:pPr>
    </w:p>
    <w:p w:rsidR="00BB7963" w:rsidRDefault="00BB7963" w:rsidP="007747C9">
      <w:pPr>
        <w:spacing w:after="0"/>
        <w:jc w:val="both"/>
      </w:pPr>
    </w:p>
    <w:p w:rsidR="00BB7963" w:rsidRDefault="00BB7963" w:rsidP="007747C9">
      <w:pPr>
        <w:spacing w:after="0"/>
        <w:jc w:val="both"/>
      </w:pPr>
    </w:p>
    <w:p w:rsidR="007747C9" w:rsidRDefault="007747C9" w:rsidP="007747C9">
      <w:pPr>
        <w:spacing w:after="0"/>
        <w:jc w:val="both"/>
      </w:pPr>
      <w:r>
        <w:lastRenderedPageBreak/>
        <w:t>What do the different variables stand for in the GGM?</w:t>
      </w:r>
    </w:p>
    <w:p w:rsidR="007747C9" w:rsidRDefault="007747C9" w:rsidP="007747C9">
      <w:pPr>
        <w:spacing w:after="0"/>
        <w:jc w:val="both"/>
      </w:pPr>
    </w:p>
    <w:p w:rsidR="007747C9" w:rsidRDefault="007747C9" w:rsidP="007747C9">
      <w:pPr>
        <w:spacing w:after="0"/>
        <w:jc w:val="both"/>
      </w:pPr>
    </w:p>
    <w:p w:rsidR="007747C9" w:rsidRDefault="007747C9" w:rsidP="007747C9">
      <w:pPr>
        <w:spacing w:after="0"/>
        <w:jc w:val="both"/>
      </w:pPr>
    </w:p>
    <w:p w:rsidR="007747C9" w:rsidRDefault="007747C9" w:rsidP="007747C9">
      <w:pPr>
        <w:spacing w:after="0"/>
        <w:jc w:val="both"/>
      </w:pPr>
    </w:p>
    <w:p w:rsidR="007747C9" w:rsidRDefault="007747C9" w:rsidP="007747C9">
      <w:pPr>
        <w:spacing w:after="0"/>
        <w:jc w:val="both"/>
      </w:pPr>
    </w:p>
    <w:p w:rsidR="007747C9" w:rsidRDefault="007747C9" w:rsidP="007747C9">
      <w:pPr>
        <w:spacing w:after="0"/>
        <w:jc w:val="both"/>
      </w:pPr>
      <w:r>
        <w:t>What is the primary intuition behind the GGM?</w:t>
      </w:r>
    </w:p>
    <w:p w:rsidR="007747C9" w:rsidRDefault="007747C9" w:rsidP="007747C9">
      <w:pPr>
        <w:spacing w:after="0"/>
        <w:jc w:val="both"/>
      </w:pPr>
    </w:p>
    <w:p w:rsidR="007747C9" w:rsidRDefault="007747C9" w:rsidP="007747C9">
      <w:pPr>
        <w:spacing w:after="0"/>
        <w:jc w:val="both"/>
      </w:pPr>
    </w:p>
    <w:p w:rsidR="007747C9" w:rsidRDefault="007747C9" w:rsidP="007747C9">
      <w:pPr>
        <w:spacing w:after="0"/>
        <w:jc w:val="both"/>
      </w:pPr>
    </w:p>
    <w:p w:rsidR="007747C9" w:rsidRDefault="007747C9" w:rsidP="007747C9">
      <w:pPr>
        <w:spacing w:after="0"/>
        <w:jc w:val="both"/>
      </w:pPr>
    </w:p>
    <w:p w:rsidR="007747C9" w:rsidRDefault="007747C9" w:rsidP="007747C9">
      <w:pPr>
        <w:spacing w:after="0"/>
        <w:jc w:val="both"/>
      </w:pPr>
    </w:p>
    <w:p w:rsidR="00BB7963" w:rsidRDefault="00BB7963" w:rsidP="007747C9">
      <w:pPr>
        <w:spacing w:after="0"/>
        <w:jc w:val="both"/>
      </w:pPr>
      <w:proofErr w:type="gramStart"/>
      <w:r>
        <w:t>Any major issues with the GGM?</w:t>
      </w:r>
      <w:proofErr w:type="gramEnd"/>
    </w:p>
    <w:p w:rsidR="00BB7963" w:rsidRDefault="00BB7963" w:rsidP="007747C9">
      <w:pPr>
        <w:spacing w:after="0"/>
        <w:jc w:val="both"/>
      </w:pPr>
    </w:p>
    <w:p w:rsidR="00BB7963" w:rsidRDefault="00BB7963" w:rsidP="007747C9">
      <w:pPr>
        <w:spacing w:after="0"/>
        <w:jc w:val="both"/>
      </w:pPr>
    </w:p>
    <w:p w:rsidR="00BB7963" w:rsidRDefault="00BB7963" w:rsidP="007747C9">
      <w:pPr>
        <w:spacing w:after="0"/>
        <w:jc w:val="both"/>
      </w:pPr>
    </w:p>
    <w:p w:rsidR="00BB7963" w:rsidRDefault="00BB7963" w:rsidP="007747C9">
      <w:pPr>
        <w:spacing w:after="0"/>
        <w:jc w:val="both"/>
      </w:pPr>
    </w:p>
    <w:p w:rsidR="007747C9" w:rsidRDefault="007747C9" w:rsidP="007747C9">
      <w:pPr>
        <w:spacing w:after="0"/>
        <w:jc w:val="both"/>
      </w:pPr>
      <w:r>
        <w:t xml:space="preserve">In a prior exploratory note, we </w:t>
      </w:r>
      <w:r w:rsidR="00B61E75">
        <w:t>discussed</w:t>
      </w:r>
      <w:r w:rsidR="00BB7963">
        <w:t xml:space="preserve"> the CAPM—though, admittedly, in a different context (we were using it as a baseline model to test the ability of VC fund managers to generate alpha).  It can also be utilized to estimate the cost of equity:</w:t>
      </w:r>
    </w:p>
    <w:p w:rsidR="007747C9" w:rsidRDefault="006A7E97" w:rsidP="007747C9">
      <w:pPr>
        <w:spacing w:after="0"/>
        <w:jc w:val="both"/>
      </w:pPr>
      <w:r>
        <w:rPr>
          <w:noProof/>
        </w:rPr>
        <w:pict w14:anchorId="06FEA1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 o:spid="_x0000_s1027" type="#_x0000_t75" style="position:absolute;left:0;text-align:left;margin-left:113.25pt;margin-top:10.1pt;width:257.15pt;height:36.75pt;z-index:251658240;visibility:visible">
            <v:imagedata r:id="rId7" o:title=""/>
          </v:shape>
          <o:OLEObject Type="Embed" ProgID="Equation.3" ShapeID="Object 4" DrawAspect="Content" ObjectID="_1606680073" r:id="rId8"/>
        </w:pict>
      </w:r>
    </w:p>
    <w:p w:rsidR="007747C9" w:rsidRDefault="007747C9" w:rsidP="007747C9">
      <w:pPr>
        <w:spacing w:after="0"/>
        <w:jc w:val="both"/>
      </w:pPr>
    </w:p>
    <w:p w:rsidR="007747C9" w:rsidRDefault="007747C9" w:rsidP="007747C9">
      <w:pPr>
        <w:spacing w:after="0"/>
        <w:jc w:val="both"/>
      </w:pPr>
    </w:p>
    <w:p w:rsidR="007747C9" w:rsidRDefault="007747C9" w:rsidP="007747C9">
      <w:pPr>
        <w:spacing w:after="0"/>
        <w:jc w:val="both"/>
      </w:pPr>
    </w:p>
    <w:p w:rsidR="007747C9" w:rsidRDefault="007747C9" w:rsidP="007747C9">
      <w:pPr>
        <w:spacing w:after="0"/>
        <w:jc w:val="both"/>
      </w:pPr>
      <w:r>
        <w:t>What do the different variables stand for in the CAPM?</w:t>
      </w:r>
    </w:p>
    <w:p w:rsidR="007747C9" w:rsidRDefault="007747C9" w:rsidP="007747C9">
      <w:pPr>
        <w:spacing w:after="0"/>
        <w:jc w:val="both"/>
      </w:pPr>
    </w:p>
    <w:p w:rsidR="007747C9" w:rsidRDefault="007747C9" w:rsidP="007747C9">
      <w:pPr>
        <w:spacing w:after="0"/>
        <w:jc w:val="both"/>
      </w:pPr>
    </w:p>
    <w:p w:rsidR="007747C9" w:rsidRDefault="007747C9" w:rsidP="007747C9">
      <w:pPr>
        <w:spacing w:after="0"/>
        <w:jc w:val="both"/>
      </w:pPr>
    </w:p>
    <w:p w:rsidR="007747C9" w:rsidRDefault="007747C9" w:rsidP="007747C9">
      <w:pPr>
        <w:spacing w:after="0"/>
        <w:jc w:val="both"/>
      </w:pPr>
    </w:p>
    <w:p w:rsidR="007747C9" w:rsidRDefault="007747C9" w:rsidP="007747C9">
      <w:pPr>
        <w:spacing w:after="0"/>
        <w:jc w:val="both"/>
      </w:pPr>
    </w:p>
    <w:p w:rsidR="007747C9" w:rsidRDefault="007747C9" w:rsidP="007747C9">
      <w:pPr>
        <w:spacing w:after="0"/>
        <w:jc w:val="both"/>
      </w:pPr>
      <w:r>
        <w:t xml:space="preserve">What is the </w:t>
      </w:r>
      <w:r w:rsidR="00B61E75">
        <w:t>primary intuition behind the CAPM</w:t>
      </w:r>
      <w:r>
        <w:t>?</w:t>
      </w:r>
    </w:p>
    <w:p w:rsidR="00B61E75" w:rsidRDefault="00B61E75" w:rsidP="007747C9">
      <w:pPr>
        <w:spacing w:after="0"/>
        <w:jc w:val="both"/>
      </w:pPr>
    </w:p>
    <w:p w:rsidR="00B61E75" w:rsidRDefault="00B61E75" w:rsidP="007747C9">
      <w:pPr>
        <w:spacing w:after="0"/>
        <w:jc w:val="both"/>
      </w:pPr>
    </w:p>
    <w:p w:rsidR="00B61E75" w:rsidRDefault="00B61E75" w:rsidP="007747C9">
      <w:pPr>
        <w:spacing w:after="0"/>
        <w:jc w:val="both"/>
      </w:pPr>
    </w:p>
    <w:p w:rsidR="00B61E75" w:rsidRDefault="00B61E75" w:rsidP="007747C9">
      <w:pPr>
        <w:spacing w:after="0"/>
        <w:jc w:val="both"/>
      </w:pPr>
    </w:p>
    <w:p w:rsidR="00B61E75" w:rsidRDefault="00B61E75" w:rsidP="007747C9">
      <w:pPr>
        <w:spacing w:after="0"/>
        <w:jc w:val="both"/>
      </w:pPr>
    </w:p>
    <w:p w:rsidR="00BB7963" w:rsidRDefault="00BB7963" w:rsidP="007747C9">
      <w:pPr>
        <w:spacing w:after="0"/>
        <w:jc w:val="both"/>
      </w:pPr>
      <w:proofErr w:type="gramStart"/>
      <w:r>
        <w:t>Any major issues with the CAPM?</w:t>
      </w:r>
      <w:proofErr w:type="gramEnd"/>
    </w:p>
    <w:p w:rsidR="00BB7963" w:rsidRDefault="00BB7963" w:rsidP="007747C9">
      <w:pPr>
        <w:spacing w:after="0"/>
        <w:jc w:val="both"/>
      </w:pPr>
    </w:p>
    <w:p w:rsidR="00BB7963" w:rsidRDefault="00BB7963" w:rsidP="007747C9">
      <w:pPr>
        <w:spacing w:after="0"/>
        <w:jc w:val="both"/>
      </w:pPr>
    </w:p>
    <w:p w:rsidR="00BB7963" w:rsidRDefault="00BB7963" w:rsidP="007747C9">
      <w:pPr>
        <w:spacing w:after="0"/>
        <w:jc w:val="both"/>
      </w:pPr>
    </w:p>
    <w:p w:rsidR="00BB7963" w:rsidRDefault="00BB7963" w:rsidP="007747C9">
      <w:pPr>
        <w:spacing w:after="0"/>
        <w:jc w:val="both"/>
      </w:pPr>
    </w:p>
    <w:p w:rsidR="00BB7963" w:rsidRDefault="00BB7963" w:rsidP="007747C9">
      <w:pPr>
        <w:spacing w:after="0"/>
        <w:jc w:val="both"/>
      </w:pPr>
    </w:p>
    <w:p w:rsidR="00B61E75" w:rsidRPr="00B61E75" w:rsidRDefault="00B61E75" w:rsidP="007747C9">
      <w:pPr>
        <w:spacing w:after="0"/>
        <w:jc w:val="both"/>
        <w:rPr>
          <w:b/>
          <w:i/>
        </w:rPr>
      </w:pPr>
      <w:r w:rsidRPr="00B61E75">
        <w:rPr>
          <w:b/>
          <w:i/>
        </w:rPr>
        <w:lastRenderedPageBreak/>
        <w:t>The Cost of Capital - Debt</w:t>
      </w:r>
    </w:p>
    <w:p w:rsidR="00B61E75" w:rsidRDefault="00B61E75" w:rsidP="007747C9">
      <w:pPr>
        <w:spacing w:after="0"/>
        <w:jc w:val="both"/>
      </w:pPr>
    </w:p>
    <w:p w:rsidR="00B61E75" w:rsidRDefault="00BB7963" w:rsidP="007747C9">
      <w:pPr>
        <w:spacing w:after="0"/>
        <w:jc w:val="both"/>
      </w:pPr>
      <w:r>
        <w:t xml:space="preserve">Clearly, the cost of equity is tricky, but </w:t>
      </w:r>
      <w:r w:rsidR="00B61E75">
        <w:t>things are a lot simpler</w:t>
      </w:r>
      <w:r>
        <w:t xml:space="preserve"> when it comes to the cost of debt: either </w:t>
      </w:r>
      <w:r w:rsidR="00B61E75">
        <w:t>the after-tax yield to maturity (YTM) on existing debt is computed or estimates of current rates are utilized.</w:t>
      </w:r>
    </w:p>
    <w:p w:rsidR="00BB7963" w:rsidRDefault="00BB7963" w:rsidP="007747C9">
      <w:pPr>
        <w:spacing w:after="0"/>
        <w:jc w:val="both"/>
      </w:pPr>
    </w:p>
    <w:p w:rsidR="00B61E75" w:rsidRDefault="00B61E75" w:rsidP="007747C9">
      <w:pPr>
        <w:spacing w:after="0"/>
        <w:jc w:val="both"/>
      </w:pPr>
      <w:r>
        <w:t>What is the YTM of a debt instrument?</w:t>
      </w:r>
    </w:p>
    <w:p w:rsidR="00B61E75" w:rsidRDefault="00B61E75" w:rsidP="007747C9">
      <w:pPr>
        <w:spacing w:after="0"/>
        <w:jc w:val="both"/>
      </w:pPr>
    </w:p>
    <w:p w:rsidR="00B61E75" w:rsidRDefault="00B61E75" w:rsidP="007747C9">
      <w:pPr>
        <w:spacing w:after="0"/>
        <w:jc w:val="both"/>
      </w:pPr>
    </w:p>
    <w:p w:rsidR="00B61E75" w:rsidRDefault="00B61E75" w:rsidP="007747C9">
      <w:pPr>
        <w:spacing w:after="0"/>
        <w:jc w:val="both"/>
      </w:pPr>
    </w:p>
    <w:p w:rsidR="00B61E75" w:rsidRDefault="00B61E75" w:rsidP="007747C9">
      <w:pPr>
        <w:spacing w:after="0"/>
        <w:jc w:val="both"/>
      </w:pPr>
    </w:p>
    <w:p w:rsidR="00B61E75" w:rsidRDefault="00B61E75" w:rsidP="007747C9">
      <w:pPr>
        <w:spacing w:after="0"/>
        <w:jc w:val="both"/>
      </w:pPr>
    </w:p>
    <w:p w:rsidR="00B61E75" w:rsidRDefault="00B61E75" w:rsidP="007747C9">
      <w:pPr>
        <w:spacing w:after="0"/>
        <w:jc w:val="both"/>
      </w:pPr>
      <w:r>
        <w:t>Why after-tax?</w:t>
      </w:r>
      <w:r w:rsidR="00BB7963">
        <w:t xml:space="preserve">  What role does taxation play in the conversation?</w:t>
      </w:r>
    </w:p>
    <w:p w:rsidR="00B61E75" w:rsidRDefault="00B61E75" w:rsidP="007747C9">
      <w:pPr>
        <w:spacing w:after="0"/>
        <w:jc w:val="both"/>
      </w:pPr>
    </w:p>
    <w:p w:rsidR="00B61E75" w:rsidRDefault="00B61E75" w:rsidP="007747C9">
      <w:pPr>
        <w:spacing w:after="0"/>
        <w:jc w:val="both"/>
      </w:pPr>
    </w:p>
    <w:p w:rsidR="00B61E75" w:rsidRDefault="00B61E75" w:rsidP="007747C9">
      <w:pPr>
        <w:spacing w:after="0"/>
        <w:jc w:val="both"/>
      </w:pPr>
    </w:p>
    <w:p w:rsidR="00B61E75" w:rsidRDefault="00B61E75" w:rsidP="007747C9">
      <w:pPr>
        <w:spacing w:after="0"/>
        <w:jc w:val="both"/>
      </w:pPr>
    </w:p>
    <w:p w:rsidR="00B61E75" w:rsidRDefault="00B61E75" w:rsidP="007747C9">
      <w:pPr>
        <w:spacing w:after="0"/>
        <w:jc w:val="both"/>
      </w:pPr>
    </w:p>
    <w:p w:rsidR="00B61E75" w:rsidRDefault="00B61E75" w:rsidP="007747C9">
      <w:pPr>
        <w:spacing w:after="0"/>
        <w:jc w:val="both"/>
        <w:rPr>
          <w:b/>
          <w:i/>
        </w:rPr>
      </w:pPr>
      <w:r>
        <w:rPr>
          <w:b/>
          <w:i/>
        </w:rPr>
        <w:t>The Weighted Average Cost of Capital</w:t>
      </w:r>
    </w:p>
    <w:p w:rsidR="00B61E75" w:rsidRDefault="00B61E75" w:rsidP="007747C9">
      <w:pPr>
        <w:spacing w:after="0"/>
        <w:jc w:val="both"/>
        <w:rPr>
          <w:b/>
          <w:i/>
        </w:rPr>
      </w:pPr>
    </w:p>
    <w:p w:rsidR="00B61E75" w:rsidRDefault="00B61E75" w:rsidP="007747C9">
      <w:pPr>
        <w:spacing w:after="0"/>
        <w:jc w:val="both"/>
      </w:pPr>
      <w:r>
        <w:t>This brings us to the weighted average cost of capital (WACC):</w:t>
      </w:r>
    </w:p>
    <w:p w:rsidR="00B61E75" w:rsidRDefault="00B61E75" w:rsidP="006D417C">
      <w:pPr>
        <w:spacing w:after="0"/>
        <w:jc w:val="center"/>
      </w:pPr>
    </w:p>
    <w:p w:rsidR="00B61E75" w:rsidRDefault="006D417C" w:rsidP="006D417C">
      <w:pPr>
        <w:spacing w:after="0"/>
        <w:jc w:val="center"/>
      </w:pPr>
      <w:r>
        <w:rPr>
          <w:noProof/>
        </w:rPr>
        <w:drawing>
          <wp:inline distT="0" distB="0" distL="0" distR="0" wp14:anchorId="77F46698" wp14:editId="7610D74B">
            <wp:extent cx="4905375" cy="333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5375" cy="333375"/>
                    </a:xfrm>
                    <a:prstGeom prst="rect">
                      <a:avLst/>
                    </a:prstGeom>
                    <a:noFill/>
                    <a:ln>
                      <a:noFill/>
                    </a:ln>
                    <a:effectLst/>
                  </pic:spPr>
                </pic:pic>
              </a:graphicData>
            </a:graphic>
          </wp:inline>
        </w:drawing>
      </w:r>
    </w:p>
    <w:p w:rsidR="006D417C" w:rsidRDefault="006D417C" w:rsidP="006D417C">
      <w:pPr>
        <w:spacing w:after="0"/>
        <w:jc w:val="center"/>
      </w:pPr>
    </w:p>
    <w:p w:rsidR="006D417C" w:rsidRDefault="006D417C" w:rsidP="006D417C">
      <w:pPr>
        <w:spacing w:after="0"/>
        <w:jc w:val="both"/>
      </w:pPr>
      <w:r>
        <w:t>What are the different variables?</w:t>
      </w:r>
    </w:p>
    <w:p w:rsidR="006D417C" w:rsidRDefault="006D417C" w:rsidP="006D417C">
      <w:pPr>
        <w:spacing w:after="0"/>
        <w:jc w:val="both"/>
      </w:pPr>
    </w:p>
    <w:p w:rsidR="006D417C" w:rsidRDefault="006D417C" w:rsidP="006D417C">
      <w:pPr>
        <w:spacing w:after="0"/>
        <w:jc w:val="both"/>
      </w:pPr>
    </w:p>
    <w:p w:rsidR="006D417C" w:rsidRDefault="006D417C" w:rsidP="006D417C">
      <w:pPr>
        <w:spacing w:after="0"/>
        <w:jc w:val="both"/>
      </w:pPr>
    </w:p>
    <w:p w:rsidR="006D417C" w:rsidRDefault="006D417C" w:rsidP="006D417C">
      <w:pPr>
        <w:spacing w:after="0"/>
        <w:jc w:val="both"/>
      </w:pPr>
    </w:p>
    <w:p w:rsidR="006D417C" w:rsidRDefault="006D417C" w:rsidP="006D417C">
      <w:pPr>
        <w:spacing w:after="0"/>
        <w:jc w:val="both"/>
      </w:pPr>
    </w:p>
    <w:p w:rsidR="00BB7963" w:rsidRDefault="00BB7963" w:rsidP="006D417C">
      <w:pPr>
        <w:spacing w:after="0"/>
        <w:jc w:val="both"/>
        <w:rPr>
          <w:b/>
        </w:rPr>
      </w:pPr>
      <w:r>
        <w:rPr>
          <w:b/>
        </w:rPr>
        <w:t>MODIGLIANI AND MILLER – TRADE-OFF THEORY</w:t>
      </w:r>
    </w:p>
    <w:p w:rsidR="00BB7963" w:rsidRDefault="00BB7963" w:rsidP="006D417C">
      <w:pPr>
        <w:spacing w:after="0"/>
        <w:jc w:val="both"/>
        <w:rPr>
          <w:b/>
        </w:rPr>
      </w:pPr>
    </w:p>
    <w:p w:rsidR="00BB7963" w:rsidRDefault="00BB7963" w:rsidP="006D417C">
      <w:pPr>
        <w:spacing w:after="0"/>
        <w:jc w:val="both"/>
      </w:pPr>
      <w:r>
        <w:t>If there is an optimal capital structure, it would be logical that it</w:t>
      </w:r>
      <w:r w:rsidR="00EB513F">
        <w:t xml:space="preserve"> should minimize the cost of capital.  </w:t>
      </w:r>
      <w:r>
        <w:t xml:space="preserve">In 1958, Franco Modigliani and Merton Miller set the groundwork for </w:t>
      </w:r>
      <w:r w:rsidR="00C727AC">
        <w:t xml:space="preserve">a </w:t>
      </w:r>
      <w:r>
        <w:t>powerful debt tradeoff theory</w:t>
      </w:r>
      <w:r w:rsidR="00EA1197">
        <w:t xml:space="preserve"> which does just this</w:t>
      </w:r>
      <w:r w:rsidR="00EB513F">
        <w:t>.  Consider the figure on the following page:</w:t>
      </w:r>
    </w:p>
    <w:p w:rsidR="00EB513F" w:rsidRDefault="00EB513F" w:rsidP="006D417C">
      <w:pPr>
        <w:spacing w:after="0"/>
        <w:jc w:val="both"/>
      </w:pPr>
    </w:p>
    <w:p w:rsidR="00EB513F" w:rsidRDefault="00EB513F" w:rsidP="006D417C">
      <w:pPr>
        <w:spacing w:after="0"/>
        <w:jc w:val="both"/>
      </w:pPr>
    </w:p>
    <w:p w:rsidR="00EB513F" w:rsidRDefault="00EB513F" w:rsidP="006D417C">
      <w:pPr>
        <w:spacing w:after="0"/>
        <w:jc w:val="both"/>
      </w:pPr>
    </w:p>
    <w:p w:rsidR="00EB513F" w:rsidRDefault="00EB513F" w:rsidP="006D417C">
      <w:pPr>
        <w:spacing w:after="0"/>
        <w:jc w:val="both"/>
      </w:pPr>
    </w:p>
    <w:p w:rsidR="00EB513F" w:rsidRDefault="00EB513F" w:rsidP="006D417C">
      <w:pPr>
        <w:spacing w:after="0"/>
        <w:jc w:val="both"/>
      </w:pPr>
    </w:p>
    <w:p w:rsidR="00EB513F" w:rsidRDefault="00EB513F" w:rsidP="006D417C">
      <w:pPr>
        <w:spacing w:after="0"/>
        <w:jc w:val="both"/>
      </w:pPr>
    </w:p>
    <w:p w:rsidR="00EB513F" w:rsidRDefault="00EB513F" w:rsidP="00EB513F">
      <w:pPr>
        <w:spacing w:after="0"/>
        <w:jc w:val="center"/>
      </w:pPr>
      <w:r>
        <w:lastRenderedPageBreak/>
        <w:t>[HANDBOOK OF FINANCING GROWTH 4.1]</w:t>
      </w:r>
    </w:p>
    <w:p w:rsidR="00EB513F" w:rsidRDefault="00EB513F" w:rsidP="00EB513F">
      <w:pPr>
        <w:spacing w:after="0"/>
        <w:jc w:val="center"/>
      </w:pPr>
    </w:p>
    <w:p w:rsidR="00C727AC" w:rsidRDefault="00EB513F" w:rsidP="00EB513F">
      <w:pPr>
        <w:spacing w:after="0"/>
        <w:jc w:val="both"/>
      </w:pPr>
      <w:r>
        <w:t>The intuition behind the model is simple: there is value to the tax shelter offered by every dollar of debt, but debt also increases the likelihood of financial distress and/or bankruptcy.  The optimal capital structure, therefore, is to be found when the marginal cost of adding another dollar of debt (due to increased likelihood of financial distress and/or bankruptcy) is greater than the marginal benefit of adding another dollar of debt (per the tax shield).</w:t>
      </w:r>
      <w:r w:rsidR="006F69C7">
        <w:t xml:space="preserve">  Make sense?</w:t>
      </w:r>
    </w:p>
    <w:p w:rsidR="00EB513F" w:rsidRDefault="00EB513F" w:rsidP="00EB513F">
      <w:pPr>
        <w:spacing w:after="0"/>
        <w:jc w:val="both"/>
      </w:pPr>
    </w:p>
    <w:p w:rsidR="00EB513F" w:rsidRDefault="00EB513F" w:rsidP="00EB513F">
      <w:pPr>
        <w:spacing w:after="0"/>
        <w:jc w:val="both"/>
      </w:pPr>
    </w:p>
    <w:p w:rsidR="00C727AC" w:rsidRDefault="00C727AC" w:rsidP="00EB513F">
      <w:pPr>
        <w:spacing w:after="0"/>
        <w:jc w:val="both"/>
      </w:pPr>
    </w:p>
    <w:p w:rsidR="00C727AC" w:rsidRDefault="00C727AC" w:rsidP="00EB513F">
      <w:pPr>
        <w:spacing w:after="0"/>
        <w:jc w:val="both"/>
      </w:pPr>
    </w:p>
    <w:p w:rsidR="00C727AC" w:rsidRDefault="00C727AC" w:rsidP="00EB513F">
      <w:pPr>
        <w:spacing w:after="0"/>
        <w:jc w:val="both"/>
      </w:pPr>
    </w:p>
    <w:p w:rsidR="00C727AC" w:rsidRDefault="006F69C7" w:rsidP="00EB513F">
      <w:pPr>
        <w:spacing w:after="0"/>
        <w:jc w:val="both"/>
      </w:pPr>
      <w:r>
        <w:t>So, if a firm is perceived to be underleveraged, what should be done?  Why?</w:t>
      </w:r>
    </w:p>
    <w:p w:rsidR="00C727AC" w:rsidRDefault="00C727AC" w:rsidP="00EB513F">
      <w:pPr>
        <w:spacing w:after="0"/>
        <w:jc w:val="both"/>
      </w:pPr>
    </w:p>
    <w:p w:rsidR="00C727AC" w:rsidRDefault="00C727AC" w:rsidP="00EB513F">
      <w:pPr>
        <w:spacing w:after="0"/>
        <w:jc w:val="both"/>
      </w:pPr>
    </w:p>
    <w:p w:rsidR="00C727AC" w:rsidRDefault="00C727AC" w:rsidP="00EB513F">
      <w:pPr>
        <w:spacing w:after="0"/>
        <w:jc w:val="both"/>
      </w:pPr>
    </w:p>
    <w:p w:rsidR="006F69C7" w:rsidRDefault="006F69C7" w:rsidP="00EB513F">
      <w:pPr>
        <w:spacing w:after="0"/>
        <w:jc w:val="both"/>
      </w:pPr>
    </w:p>
    <w:p w:rsidR="006F69C7" w:rsidRDefault="006F69C7" w:rsidP="00EB513F">
      <w:pPr>
        <w:spacing w:after="0"/>
        <w:jc w:val="both"/>
      </w:pPr>
    </w:p>
    <w:p w:rsidR="00C727AC" w:rsidRPr="00C727AC" w:rsidRDefault="00C727AC" w:rsidP="00EB513F">
      <w:pPr>
        <w:spacing w:after="0"/>
        <w:jc w:val="both"/>
        <w:rPr>
          <w:b/>
        </w:rPr>
      </w:pPr>
      <w:r>
        <w:rPr>
          <w:b/>
        </w:rPr>
        <w:t>CONCLUSIONS</w:t>
      </w:r>
    </w:p>
    <w:p w:rsidR="00C727AC" w:rsidRDefault="00C727AC" w:rsidP="00EB513F">
      <w:pPr>
        <w:spacing w:after="0"/>
        <w:jc w:val="both"/>
      </w:pPr>
    </w:p>
    <w:p w:rsidR="00C727AC" w:rsidRPr="00BB7963" w:rsidRDefault="006F69C7" w:rsidP="00EB513F">
      <w:pPr>
        <w:spacing w:after="0"/>
        <w:jc w:val="both"/>
      </w:pPr>
      <w:r>
        <w:t xml:space="preserve">To a significant extent, this exploratory note is insufficient in its coverage of Modigliani and Miller; however, due to time constraints and </w:t>
      </w:r>
      <w:r w:rsidR="00EA1197">
        <w:t xml:space="preserve">asymmetry in </w:t>
      </w:r>
      <w:r>
        <w:t xml:space="preserve">student </w:t>
      </w:r>
      <w:r w:rsidR="00EA1197">
        <w:t>backgrounds</w:t>
      </w:r>
      <w:r>
        <w:t>, the mathematical foundations of t</w:t>
      </w:r>
      <w:r w:rsidR="00EA1197">
        <w:t>he theorem need to be omitted.  Even so, the general takeaway for entrepreneurs should be obvious: (the right amount of) debt is a good thing.</w:t>
      </w:r>
    </w:p>
    <w:sectPr w:rsidR="00C727AC" w:rsidRPr="00BB7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61622"/>
    <w:multiLevelType w:val="hybridMultilevel"/>
    <w:tmpl w:val="71E85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420A0B"/>
    <w:multiLevelType w:val="hybridMultilevel"/>
    <w:tmpl w:val="FB4C3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A88"/>
    <w:rsid w:val="00004341"/>
    <w:rsid w:val="001E5505"/>
    <w:rsid w:val="006A142A"/>
    <w:rsid w:val="006A7E97"/>
    <w:rsid w:val="006D417C"/>
    <w:rsid w:val="006F69C7"/>
    <w:rsid w:val="00702947"/>
    <w:rsid w:val="007747C9"/>
    <w:rsid w:val="00806D5F"/>
    <w:rsid w:val="00835AC0"/>
    <w:rsid w:val="009B24E3"/>
    <w:rsid w:val="009B4A88"/>
    <w:rsid w:val="00A3109C"/>
    <w:rsid w:val="00B61E75"/>
    <w:rsid w:val="00BB7963"/>
    <w:rsid w:val="00C727AC"/>
    <w:rsid w:val="00D14B87"/>
    <w:rsid w:val="00DF3858"/>
    <w:rsid w:val="00EA1197"/>
    <w:rsid w:val="00EB513F"/>
    <w:rsid w:val="00EC6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A8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47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7C9"/>
    <w:rPr>
      <w:rFonts w:ascii="Tahoma" w:eastAsia="Calibri" w:hAnsi="Tahoma" w:cs="Tahoma"/>
      <w:sz w:val="16"/>
      <w:szCs w:val="16"/>
    </w:rPr>
  </w:style>
  <w:style w:type="paragraph" w:styleId="NormalWeb">
    <w:name w:val="Normal (Web)"/>
    <w:basedOn w:val="Normal"/>
    <w:uiPriority w:val="99"/>
    <w:semiHidden/>
    <w:unhideWhenUsed/>
    <w:rsid w:val="00B61E75"/>
    <w:pPr>
      <w:spacing w:before="100" w:beforeAutospacing="1" w:after="100" w:afterAutospacing="1" w:line="240" w:lineRule="auto"/>
    </w:pPr>
    <w:rPr>
      <w:rFonts w:ascii="Times New Roman" w:eastAsiaTheme="minorEastAsia"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A8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47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7C9"/>
    <w:rPr>
      <w:rFonts w:ascii="Tahoma" w:eastAsia="Calibri" w:hAnsi="Tahoma" w:cs="Tahoma"/>
      <w:sz w:val="16"/>
      <w:szCs w:val="16"/>
    </w:rPr>
  </w:style>
  <w:style w:type="paragraph" w:styleId="NormalWeb">
    <w:name w:val="Normal (Web)"/>
    <w:basedOn w:val="Normal"/>
    <w:uiPriority w:val="99"/>
    <w:semiHidden/>
    <w:unhideWhenUsed/>
    <w:rsid w:val="00B61E75"/>
    <w:pPr>
      <w:spacing w:before="100" w:beforeAutospacing="1" w:after="100" w:afterAutospacing="1" w:line="240" w:lineRule="auto"/>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2</cp:revision>
  <dcterms:created xsi:type="dcterms:W3CDTF">2018-12-19T04:15:00Z</dcterms:created>
  <dcterms:modified xsi:type="dcterms:W3CDTF">2018-12-19T04:15:00Z</dcterms:modified>
</cp:coreProperties>
</file>