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FC26B0">
      <w:pPr>
        <w:jc w:val="center"/>
        <w:rPr>
          <w:rFonts w:hint="eastAsia" w:ascii="仿宋" w:hAnsi="仿宋"/>
          <w:b/>
          <w:sz w:val="52"/>
        </w:rPr>
      </w:pPr>
      <w:r>
        <w:rPr>
          <w:rFonts w:hint="eastAsia" w:ascii="仿宋" w:hAnsi="仿宋"/>
          <w:b/>
          <w:sz w:val="52"/>
        </w:rPr>
        <w:t>工程</w:t>
      </w:r>
      <w:r>
        <w:rPr>
          <w:rFonts w:ascii="仿宋" w:hAnsi="仿宋"/>
          <w:b/>
          <w:sz w:val="52"/>
        </w:rPr>
        <w:t>管理</w:t>
      </w:r>
      <w:r>
        <w:rPr>
          <w:rFonts w:hint="eastAsia" w:ascii="仿宋" w:hAnsi="仿宋"/>
          <w:b/>
          <w:sz w:val="52"/>
        </w:rPr>
        <w:t>硕士</w:t>
      </w:r>
      <w:r>
        <w:rPr>
          <w:rFonts w:ascii="仿宋" w:hAnsi="仿宋"/>
          <w:b/>
          <w:sz w:val="52"/>
        </w:rPr>
        <w:t>学位</w:t>
      </w:r>
      <w:r>
        <w:rPr>
          <w:rFonts w:hint="eastAsia" w:ascii="仿宋" w:hAnsi="仿宋"/>
          <w:b/>
          <w:sz w:val="52"/>
        </w:rPr>
        <w:t>论文</w:t>
      </w:r>
      <w:r>
        <w:rPr>
          <w:rFonts w:hint="eastAsia" w:ascii="仿宋" w:hAnsi="仿宋"/>
          <w:sz w:val="21"/>
        </w:rPr>
        <w:pict>
          <v:shape id="_x0000_s1027" o:spid="_x0000_s1027" o:spt="75" type="#_x0000_t75" style="position:absolute;left:0pt;margin-left:96pt;margin-top:-2.5pt;height:72.2pt;width:220.5pt;mso-wrap-distance-bottom:0pt;mso-wrap-distance-top:0pt;z-index:251661312;mso-width-relative:page;mso-height-relative:page;" o:ole="t" filled="f" o:preferrelative="t" stroked="f" coordsize="21600,21600" o:allowincell="f">
            <v:path/>
            <v:fill on="f" focussize="0,0"/>
            <v:stroke on="f" joinstyle="miter"/>
            <v:imagedata r:id="rId17" o:title=""/>
            <o:lock v:ext="edit" aspectratio="t"/>
            <w10:wrap type="topAndBottom"/>
          </v:shape>
          <o:OLEObject Type="Embed" ProgID="MSPhotoEd.3" ShapeID="_x0000_s1027" DrawAspect="Content" ObjectID="_1468075725" r:id="rId16">
            <o:LockedField>false</o:LockedField>
          </o:OLEObject>
        </w:pict>
      </w:r>
      <w:r>
        <w:rPr>
          <w:rFonts w:hint="eastAsia" w:ascii="仿宋" w:hAnsi="仿宋"/>
          <w:b/>
          <w:sz w:val="52"/>
        </w:rPr>
        <w:t xml:space="preserve"> </w:t>
      </w:r>
    </w:p>
    <w:p w14:paraId="50652440">
      <w:pPr>
        <w:jc w:val="center"/>
        <w:rPr>
          <w:rFonts w:hint="eastAsia" w:ascii="仿宋" w:hAnsi="仿宋"/>
          <w:b/>
          <w:sz w:val="52"/>
        </w:rPr>
      </w:pPr>
      <w:r>
        <w:rPr>
          <w:rFonts w:hint="eastAsia" w:ascii="仿宋" w:hAnsi="仿宋"/>
          <w:b/>
          <w:sz w:val="52"/>
        </w:rPr>
        <w:t>选 题 报 告</w:t>
      </w:r>
    </w:p>
    <w:p w14:paraId="532C7DD2">
      <w:pPr>
        <w:jc w:val="center"/>
        <w:rPr>
          <w:rFonts w:hint="eastAsia" w:ascii="仿宋" w:hAnsi="仿宋"/>
        </w:rPr>
      </w:pPr>
      <w:r>
        <w:rPr>
          <w:rFonts w:hint="eastAsia" w:ascii="仿宋" w:hAnsi="仿宋"/>
        </w:rPr>
        <w:pict>
          <v:shape id="_x0000_s1026" o:spid="_x0000_s1026" o:spt="75" type="#_x0000_t75" style="position:absolute;left:0pt;margin-left:171.75pt;margin-top:31.75pt;height:67.5pt;width:71.35pt;mso-wrap-distance-bottom:0pt;mso-wrap-distance-top:0pt;z-index:251660288;mso-width-relative:page;mso-height-relative:page;" o:ole="t" filled="f" o:preferrelative="t" stroked="f" coordsize="21600,21600" o:allowincell="f">
            <v:path/>
            <v:fill on="f" focussize="0,0"/>
            <v:stroke on="f" joinstyle="miter"/>
            <v:imagedata r:id="rId19" o:title=""/>
            <o:lock v:ext="edit" aspectratio="t"/>
            <w10:wrap type="topAndBottom"/>
          </v:shape>
          <o:OLEObject Type="Embed" ProgID="MSPhotoEd.3" ShapeID="_x0000_s1026" DrawAspect="Content" ObjectID="_1468075726" r:id="rId18">
            <o:LockedField>false</o:LockedField>
          </o:OLEObject>
        </w:pict>
      </w:r>
    </w:p>
    <w:p w14:paraId="6CE3C192">
      <w:pPr>
        <w:jc w:val="center"/>
        <w:rPr>
          <w:rFonts w:hint="eastAsia" w:ascii="仿宋" w:hAnsi="仿宋"/>
        </w:rPr>
      </w:pPr>
    </w:p>
    <w:p w14:paraId="7885E789">
      <w:pPr>
        <w:jc w:val="center"/>
        <w:rPr>
          <w:rFonts w:hint="eastAsia" w:ascii="仿宋" w:hAnsi="仿宋"/>
        </w:rPr>
      </w:pPr>
    </w:p>
    <w:p w14:paraId="44106962">
      <w:pPr>
        <w:widowControl/>
        <w:jc w:val="center"/>
        <w:rPr>
          <w:rFonts w:hint="eastAsia" w:ascii="仿宋" w:hAnsi="仿宋"/>
          <w:b/>
          <w:sz w:val="32"/>
          <w:u w:val="single"/>
        </w:rPr>
      </w:pPr>
      <w:r>
        <w:rPr>
          <w:rFonts w:hint="eastAsia" w:ascii="仿宋" w:hAnsi="仿宋"/>
          <w:b/>
          <w:sz w:val="32"/>
        </w:rPr>
        <w:t xml:space="preserve">论文题目  </w:t>
      </w:r>
      <w:r>
        <w:rPr>
          <w:rFonts w:hint="eastAsia" w:ascii="仿宋" w:hAnsi="仿宋"/>
          <w:b/>
          <w:sz w:val="32"/>
          <w:u w:val="single"/>
        </w:rPr>
        <w:t>基于集成学习的软件质量</w:t>
      </w:r>
      <w:r>
        <w:rPr>
          <w:rFonts w:hint="eastAsia" w:ascii="仿宋" w:hAnsi="仿宋"/>
          <w:b/>
          <w:sz w:val="32"/>
          <w:u w:val="single"/>
        </w:rPr>
        <w:br w:type="textWrapping"/>
      </w:r>
      <w:r>
        <w:rPr>
          <w:rFonts w:hint="eastAsia" w:ascii="仿宋" w:hAnsi="仿宋"/>
          <w:b/>
          <w:sz w:val="32"/>
        </w:rPr>
        <w:t xml:space="preserve">          </w:t>
      </w:r>
      <w:r>
        <w:rPr>
          <w:rFonts w:hint="eastAsia" w:ascii="仿宋" w:hAnsi="仿宋"/>
          <w:b/>
          <w:sz w:val="32"/>
          <w:u w:val="single"/>
        </w:rPr>
        <w:t>缺陷预测与控制方法研究</w:t>
      </w:r>
    </w:p>
    <w:p w14:paraId="44A79CC2">
      <w:pPr>
        <w:spacing w:before="240" w:line="520" w:lineRule="exact"/>
        <w:ind w:firstLine="1687" w:firstLineChars="600"/>
        <w:rPr>
          <w:rFonts w:hint="eastAsia" w:ascii="仿宋" w:hAnsi="仿宋"/>
          <w:b/>
          <w:sz w:val="28"/>
        </w:rPr>
      </w:pPr>
    </w:p>
    <w:p w14:paraId="6D35953E">
      <w:pPr>
        <w:spacing w:before="240" w:line="520" w:lineRule="exact"/>
        <w:ind w:firstLine="1687" w:firstLineChars="600"/>
        <w:rPr>
          <w:rFonts w:hint="eastAsia" w:ascii="仿宋" w:hAnsi="仿宋"/>
          <w:b/>
          <w:sz w:val="28"/>
          <w:u w:val="single"/>
        </w:rPr>
      </w:pPr>
      <w:r>
        <w:rPr>
          <w:rFonts w:hint="eastAsia" w:ascii="仿宋" w:hAnsi="仿宋"/>
          <w:b/>
          <w:sz w:val="28"/>
        </w:rPr>
        <w:t xml:space="preserve">学    号 </w:t>
      </w:r>
      <w:r>
        <w:rPr>
          <w:rFonts w:ascii="仿宋" w:hAnsi="仿宋"/>
          <w:b/>
          <w:sz w:val="28"/>
          <w:u w:val="single"/>
        </w:rPr>
        <w:t xml:space="preserve">        22464300      </w:t>
      </w:r>
      <w:r>
        <w:rPr>
          <w:rFonts w:hint="eastAsia" w:ascii="仿宋" w:hAnsi="仿宋"/>
          <w:b/>
          <w:sz w:val="28"/>
          <w:u w:val="single"/>
        </w:rPr>
        <w:t xml:space="preserve"> </w:t>
      </w:r>
      <w:r>
        <w:rPr>
          <w:rFonts w:ascii="仿宋" w:hAnsi="仿宋"/>
          <w:b/>
          <w:sz w:val="28"/>
          <w:u w:val="single"/>
        </w:rPr>
        <w:t xml:space="preserve">  </w:t>
      </w:r>
    </w:p>
    <w:p w14:paraId="3BAB5267">
      <w:pPr>
        <w:spacing w:before="240" w:line="520" w:lineRule="exact"/>
        <w:ind w:firstLine="1687" w:firstLineChars="600"/>
        <w:rPr>
          <w:rFonts w:hint="eastAsia" w:ascii="仿宋" w:hAnsi="仿宋"/>
          <w:b/>
          <w:sz w:val="28"/>
        </w:rPr>
      </w:pPr>
      <w:r>
        <w:rPr>
          <w:rFonts w:hint="eastAsia" w:ascii="仿宋" w:hAnsi="仿宋"/>
          <w:b/>
          <w:sz w:val="28"/>
        </w:rPr>
        <w:t xml:space="preserve">姓    名 </w:t>
      </w:r>
      <w:r>
        <w:rPr>
          <w:rFonts w:ascii="仿宋" w:hAnsi="仿宋"/>
          <w:b/>
          <w:sz w:val="28"/>
          <w:u w:val="single"/>
        </w:rPr>
        <w:t xml:space="preserve">         </w:t>
      </w:r>
      <w:r>
        <w:rPr>
          <w:rFonts w:hint="eastAsia" w:ascii="仿宋" w:hAnsi="仿宋"/>
          <w:b/>
          <w:sz w:val="28"/>
          <w:u w:val="single"/>
        </w:rPr>
        <w:t>熊依琳</w:t>
      </w:r>
      <w:r>
        <w:rPr>
          <w:rFonts w:ascii="仿宋" w:hAnsi="仿宋"/>
          <w:b/>
          <w:sz w:val="28"/>
          <w:u w:val="single"/>
        </w:rPr>
        <w:t xml:space="preserve">      </w:t>
      </w:r>
      <w:r>
        <w:rPr>
          <w:rFonts w:hint="eastAsia" w:ascii="仿宋" w:hAnsi="仿宋"/>
          <w:b/>
          <w:sz w:val="28"/>
          <w:u w:val="single"/>
        </w:rPr>
        <w:t xml:space="preserve">  </w:t>
      </w:r>
      <w:r>
        <w:rPr>
          <w:rFonts w:ascii="仿宋" w:hAnsi="仿宋"/>
          <w:b/>
          <w:sz w:val="28"/>
          <w:u w:val="single"/>
        </w:rPr>
        <w:t xml:space="preserve">  </w:t>
      </w:r>
    </w:p>
    <w:p w14:paraId="3684FC08">
      <w:pPr>
        <w:spacing w:before="240" w:line="520" w:lineRule="exact"/>
        <w:ind w:firstLine="1687" w:firstLineChars="600"/>
        <w:rPr>
          <w:rFonts w:hint="eastAsia" w:ascii="仿宋" w:hAnsi="仿宋"/>
          <w:b/>
          <w:sz w:val="28"/>
          <w:u w:val="single"/>
        </w:rPr>
      </w:pPr>
      <w:r>
        <w:rPr>
          <w:rFonts w:hint="eastAsia" w:ascii="仿宋" w:hAnsi="仿宋"/>
          <w:b/>
          <w:sz w:val="28"/>
        </w:rPr>
        <w:t xml:space="preserve">指导老师 </w:t>
      </w:r>
      <w:r>
        <w:rPr>
          <w:rFonts w:ascii="仿宋" w:hAnsi="仿宋"/>
          <w:b/>
          <w:sz w:val="28"/>
          <w:u w:val="single"/>
        </w:rPr>
        <w:t xml:space="preserve">   </w:t>
      </w:r>
      <w:r>
        <w:rPr>
          <w:rFonts w:hint="eastAsia" w:ascii="仿宋" w:hAnsi="仿宋"/>
          <w:b/>
          <w:sz w:val="28"/>
          <w:u w:val="single"/>
        </w:rPr>
        <w:t xml:space="preserve">    刘兴高 教授       </w:t>
      </w:r>
    </w:p>
    <w:p w14:paraId="26C584BE">
      <w:pPr>
        <w:spacing w:before="360" w:line="520" w:lineRule="exact"/>
        <w:ind w:firstLine="1687" w:firstLineChars="600"/>
        <w:rPr>
          <w:rFonts w:hint="eastAsia" w:ascii="仿宋" w:hAnsi="仿宋"/>
          <w:b/>
          <w:sz w:val="28"/>
          <w:u w:val="single"/>
        </w:rPr>
      </w:pPr>
      <w:r>
        <w:rPr>
          <w:rFonts w:hint="eastAsia" w:ascii="仿宋" w:hAnsi="仿宋"/>
          <w:b/>
          <w:sz w:val="28"/>
        </w:rPr>
        <w:t>学科</w:t>
      </w:r>
      <w:r>
        <w:rPr>
          <w:rFonts w:ascii="仿宋" w:hAnsi="仿宋"/>
          <w:b/>
          <w:sz w:val="28"/>
        </w:rPr>
        <w:t>(</w:t>
      </w:r>
      <w:r>
        <w:rPr>
          <w:rFonts w:hint="eastAsia" w:ascii="仿宋" w:hAnsi="仿宋"/>
          <w:b/>
          <w:sz w:val="28"/>
        </w:rPr>
        <w:t>专业</w:t>
      </w:r>
      <w:r>
        <w:rPr>
          <w:rFonts w:ascii="仿宋" w:hAnsi="仿宋"/>
          <w:b/>
          <w:sz w:val="28"/>
        </w:rPr>
        <w:t xml:space="preserve">) </w:t>
      </w:r>
      <w:r>
        <w:rPr>
          <w:rFonts w:ascii="仿宋" w:hAnsi="仿宋"/>
          <w:b/>
          <w:sz w:val="28"/>
          <w:u w:val="single"/>
        </w:rPr>
        <w:t xml:space="preserve">   </w:t>
      </w:r>
      <w:r>
        <w:rPr>
          <w:rFonts w:hint="eastAsia" w:ascii="仿宋" w:hAnsi="仿宋"/>
          <w:b/>
          <w:sz w:val="28"/>
          <w:u w:val="single"/>
        </w:rPr>
        <w:t xml:space="preserve">   工程管理         </w:t>
      </w:r>
    </w:p>
    <w:p w14:paraId="02822B98">
      <w:pPr>
        <w:spacing w:before="360" w:line="520" w:lineRule="exact"/>
        <w:ind w:firstLine="1687" w:firstLineChars="600"/>
        <w:rPr>
          <w:rFonts w:hint="eastAsia" w:ascii="仿宋" w:hAnsi="仿宋"/>
          <w:sz w:val="28"/>
        </w:rPr>
      </w:pPr>
      <w:r>
        <w:rPr>
          <w:rFonts w:hint="eastAsia" w:ascii="仿宋" w:hAnsi="仿宋"/>
          <w:b/>
          <w:sz w:val="28"/>
        </w:rPr>
        <w:t xml:space="preserve">所在学院 </w:t>
      </w:r>
      <w:r>
        <w:rPr>
          <w:rFonts w:ascii="仿宋" w:hAnsi="仿宋"/>
          <w:b/>
          <w:sz w:val="28"/>
          <w:u w:val="single"/>
        </w:rPr>
        <w:t xml:space="preserve">     </w:t>
      </w:r>
      <w:r>
        <w:rPr>
          <w:rFonts w:hint="eastAsia" w:ascii="仿宋" w:hAnsi="仿宋"/>
          <w:b/>
          <w:sz w:val="28"/>
          <w:u w:val="single"/>
        </w:rPr>
        <w:t xml:space="preserve">  工程师学院</w:t>
      </w:r>
      <w:r>
        <w:rPr>
          <w:rFonts w:ascii="仿宋" w:hAnsi="仿宋"/>
          <w:b/>
          <w:sz w:val="28"/>
          <w:u w:val="single"/>
        </w:rPr>
        <w:t xml:space="preserve">     </w:t>
      </w:r>
      <w:r>
        <w:rPr>
          <w:rFonts w:hint="eastAsia" w:ascii="仿宋" w:hAnsi="仿宋"/>
          <w:b/>
          <w:sz w:val="28"/>
          <w:u w:val="single"/>
        </w:rPr>
        <w:t xml:space="preserve"> </w:t>
      </w:r>
      <w:r>
        <w:rPr>
          <w:rFonts w:ascii="仿宋" w:hAnsi="仿宋"/>
          <w:b/>
          <w:sz w:val="28"/>
          <w:u w:val="single"/>
        </w:rPr>
        <w:t xml:space="preserve"> </w:t>
      </w:r>
      <w:r>
        <w:rPr>
          <w:rFonts w:hint="eastAsia" w:ascii="仿宋" w:hAnsi="仿宋"/>
          <w:b/>
          <w:sz w:val="28"/>
          <w:u w:val="single"/>
        </w:rPr>
        <w:t xml:space="preserve"> </w:t>
      </w:r>
    </w:p>
    <w:p w14:paraId="56CF0D08">
      <w:pPr>
        <w:rPr>
          <w:rFonts w:hint="eastAsia" w:ascii="仿宋" w:hAnsi="仿宋"/>
          <w:b/>
          <w:sz w:val="30"/>
        </w:rPr>
      </w:pPr>
      <w:r>
        <w:rPr>
          <w:rFonts w:hint="eastAsia" w:ascii="仿宋" w:hAnsi="仿宋"/>
          <w:b/>
          <w:sz w:val="30"/>
        </w:rPr>
        <w:t xml:space="preserve"> </w:t>
      </w:r>
    </w:p>
    <w:p w14:paraId="6033C931">
      <w:pPr>
        <w:ind w:firstLine="1506" w:firstLineChars="500"/>
        <w:rPr>
          <w:rFonts w:hint="eastAsia" w:ascii="仿宋" w:hAnsi="仿宋"/>
          <w:b/>
          <w:sz w:val="30"/>
          <w:u w:val="single"/>
        </w:rPr>
        <w:sectPr>
          <w:footerReference r:id="rId6" w:type="first"/>
          <w:headerReference r:id="rId5" w:type="default"/>
          <w:pgSz w:w="11906" w:h="16838"/>
          <w:pgMar w:top="1440" w:right="1800" w:bottom="1440" w:left="1800" w:header="851" w:footer="992" w:gutter="0"/>
          <w:cols w:space="425" w:num="1"/>
          <w:titlePg/>
          <w:docGrid w:type="lines" w:linePitch="312" w:charSpace="0"/>
        </w:sectPr>
      </w:pPr>
      <w:r>
        <w:rPr>
          <w:rFonts w:hint="eastAsia" w:ascii="仿宋" w:hAnsi="仿宋"/>
          <w:b/>
          <w:sz w:val="30"/>
        </w:rPr>
        <w:t xml:space="preserve">日   期 </w:t>
      </w:r>
      <w:r>
        <w:rPr>
          <w:rFonts w:ascii="仿宋" w:hAnsi="仿宋"/>
          <w:b/>
          <w:sz w:val="30"/>
          <w:u w:val="single"/>
        </w:rPr>
        <w:t xml:space="preserve">  </w:t>
      </w:r>
      <w:r>
        <w:rPr>
          <w:rFonts w:hint="eastAsia" w:ascii="仿宋" w:hAnsi="仿宋"/>
          <w:b/>
          <w:sz w:val="30"/>
          <w:u w:val="single"/>
        </w:rPr>
        <w:t xml:space="preserve"> </w:t>
      </w:r>
      <w:r>
        <w:rPr>
          <w:rFonts w:ascii="仿宋" w:hAnsi="仿宋"/>
          <w:b/>
          <w:sz w:val="30"/>
          <w:u w:val="single"/>
        </w:rPr>
        <w:t xml:space="preserve"> </w:t>
      </w:r>
      <w:r>
        <w:rPr>
          <w:rFonts w:hint="eastAsia" w:ascii="仿宋" w:hAnsi="仿宋"/>
          <w:b/>
          <w:sz w:val="30"/>
          <w:u w:val="single"/>
        </w:rPr>
        <w:t>2025</w:t>
      </w:r>
      <w:r>
        <w:rPr>
          <w:rFonts w:ascii="仿宋" w:hAnsi="仿宋"/>
          <w:b/>
          <w:sz w:val="30"/>
          <w:u w:val="single"/>
        </w:rPr>
        <w:t xml:space="preserve"> </w:t>
      </w:r>
      <w:r>
        <w:rPr>
          <w:rFonts w:hint="eastAsia" w:ascii="仿宋" w:hAnsi="仿宋"/>
          <w:b/>
          <w:sz w:val="30"/>
          <w:u w:val="single"/>
        </w:rPr>
        <w:t>年</w:t>
      </w:r>
      <w:r>
        <w:rPr>
          <w:rFonts w:ascii="仿宋" w:hAnsi="仿宋"/>
          <w:b/>
          <w:sz w:val="30"/>
          <w:u w:val="single"/>
        </w:rPr>
        <w:t xml:space="preserve"> </w:t>
      </w:r>
      <w:r>
        <w:rPr>
          <w:rFonts w:hint="eastAsia" w:ascii="仿宋" w:hAnsi="仿宋"/>
          <w:b/>
          <w:sz w:val="30"/>
          <w:u w:val="single"/>
        </w:rPr>
        <w:t>03</w:t>
      </w:r>
      <w:r>
        <w:rPr>
          <w:rFonts w:ascii="仿宋" w:hAnsi="仿宋"/>
          <w:b/>
          <w:sz w:val="30"/>
          <w:u w:val="single"/>
        </w:rPr>
        <w:t xml:space="preserve"> </w:t>
      </w:r>
      <w:r>
        <w:rPr>
          <w:rFonts w:hint="eastAsia" w:ascii="仿宋" w:hAnsi="仿宋"/>
          <w:b/>
          <w:sz w:val="30"/>
          <w:u w:val="single"/>
        </w:rPr>
        <w:t>月</w:t>
      </w:r>
      <w:r>
        <w:rPr>
          <w:rFonts w:ascii="仿宋" w:hAnsi="仿宋"/>
          <w:b/>
          <w:sz w:val="30"/>
          <w:u w:val="single"/>
        </w:rPr>
        <w:t xml:space="preserve"> </w:t>
      </w:r>
      <w:r>
        <w:rPr>
          <w:rFonts w:hint="eastAsia" w:ascii="仿宋" w:hAnsi="仿宋"/>
          <w:b/>
          <w:sz w:val="30"/>
          <w:u w:val="single"/>
        </w:rPr>
        <w:t>10</w:t>
      </w:r>
      <w:r>
        <w:rPr>
          <w:rFonts w:ascii="仿宋" w:hAnsi="仿宋"/>
          <w:b/>
          <w:sz w:val="30"/>
          <w:u w:val="single"/>
        </w:rPr>
        <w:t xml:space="preserve"> </w:t>
      </w:r>
      <w:r>
        <w:rPr>
          <w:rFonts w:hint="eastAsia" w:ascii="仿宋" w:hAnsi="仿宋"/>
          <w:b/>
          <w:sz w:val="30"/>
          <w:u w:val="single"/>
        </w:rPr>
        <w:t>日</w:t>
      </w:r>
      <w:r>
        <w:rPr>
          <w:rFonts w:ascii="仿宋" w:hAnsi="仿宋"/>
          <w:b/>
          <w:sz w:val="30"/>
          <w:u w:val="single"/>
        </w:rPr>
        <w:t xml:space="preserve">  </w:t>
      </w:r>
    </w:p>
    <w:p w14:paraId="3DBA531D">
      <w:pPr>
        <w:ind w:firstLine="2415"/>
        <w:rPr>
          <w:rFonts w:hint="eastAsia"/>
        </w:rPr>
      </w:pPr>
      <w:bookmarkStart w:id="0" w:name="_Toc36107713"/>
      <w:bookmarkStart w:id="1" w:name="_Toc36064067"/>
    </w:p>
    <w:p w14:paraId="3013521C">
      <w:pPr>
        <w:pStyle w:val="22"/>
        <w:jc w:val="center"/>
        <w:rPr>
          <w:rFonts w:hint="eastAsia"/>
          <w:sz w:val="36"/>
          <w:szCs w:val="36"/>
        </w:rPr>
      </w:pPr>
      <w:r>
        <w:rPr>
          <w:rFonts w:hint="eastAsia"/>
          <w:sz w:val="36"/>
          <w:szCs w:val="36"/>
        </w:rPr>
        <w:t>目  录</w:t>
      </w:r>
    </w:p>
    <w:p w14:paraId="7041B617">
      <w:pPr>
        <w:rPr>
          <w:rFonts w:hint="eastAsia"/>
        </w:rPr>
      </w:pPr>
    </w:p>
    <w:p w14:paraId="23F379DB">
      <w:pPr>
        <w:pStyle w:val="22"/>
        <w:tabs>
          <w:tab w:val="right" w:leader="dot" w:pos="8306"/>
        </w:tabs>
        <w:rPr>
          <w:rFonts w:hint="eastAsia" w:cs="仿宋"/>
          <w:b w:val="0"/>
          <w:bCs w:val="0"/>
          <w:sz w:val="28"/>
          <w:szCs w:val="28"/>
        </w:rPr>
      </w:pPr>
      <w:r>
        <w:rPr>
          <w:rFonts w:hint="eastAsia" w:cs="仿宋"/>
          <w:b w:val="0"/>
          <w:bCs w:val="0"/>
          <w:sz w:val="28"/>
          <w:szCs w:val="28"/>
        </w:rPr>
        <w:fldChar w:fldCharType="begin"/>
      </w:r>
      <w:r>
        <w:rPr>
          <w:rFonts w:hint="eastAsia" w:cs="仿宋"/>
          <w:b w:val="0"/>
          <w:bCs w:val="0"/>
          <w:sz w:val="28"/>
          <w:szCs w:val="28"/>
        </w:rPr>
        <w:instrText xml:space="preserve"> TOC \o "1-3" \h \z \u </w:instrText>
      </w:r>
      <w:r>
        <w:rPr>
          <w:rFonts w:hint="eastAsia" w:cs="仿宋"/>
          <w:b w:val="0"/>
          <w:bCs w:val="0"/>
          <w:sz w:val="28"/>
          <w:szCs w:val="28"/>
        </w:rPr>
        <w:fldChar w:fldCharType="separate"/>
      </w:r>
      <w:r>
        <w:fldChar w:fldCharType="begin"/>
      </w:r>
      <w:r>
        <w:instrText xml:space="preserve"> HYPERLINK \l "_Toc32559" </w:instrText>
      </w:r>
      <w:r>
        <w:fldChar w:fldCharType="separate"/>
      </w:r>
      <w:r>
        <w:rPr>
          <w:rFonts w:hint="eastAsia" w:cs="仿宋"/>
          <w:b w:val="0"/>
          <w:bCs w:val="0"/>
          <w:sz w:val="28"/>
          <w:szCs w:val="28"/>
        </w:rPr>
        <w:t>1 选题背景及来源，包括研究对象</w:t>
      </w:r>
      <w:r>
        <w:rPr>
          <w:rFonts w:hint="eastAsia" w:cs="仿宋"/>
          <w:b w:val="0"/>
          <w:bCs w:val="0"/>
          <w:sz w:val="28"/>
          <w:szCs w:val="28"/>
        </w:rPr>
        <w:tab/>
      </w:r>
      <w:r>
        <w:rPr>
          <w:rFonts w:hint="eastAsia" w:cs="仿宋"/>
          <w:b w:val="0"/>
          <w:bCs w:val="0"/>
          <w:sz w:val="28"/>
          <w:szCs w:val="28"/>
        </w:rPr>
        <w:fldChar w:fldCharType="begin"/>
      </w:r>
      <w:r>
        <w:rPr>
          <w:rFonts w:hint="eastAsia" w:cs="仿宋"/>
          <w:b w:val="0"/>
          <w:bCs w:val="0"/>
          <w:sz w:val="28"/>
          <w:szCs w:val="28"/>
        </w:rPr>
        <w:instrText xml:space="preserve"> PAGEREF _Toc32559 \h </w:instrText>
      </w:r>
      <w:r>
        <w:rPr>
          <w:rFonts w:hint="eastAsia" w:cs="仿宋"/>
          <w:b w:val="0"/>
          <w:bCs w:val="0"/>
          <w:sz w:val="28"/>
          <w:szCs w:val="28"/>
        </w:rPr>
        <w:fldChar w:fldCharType="separate"/>
      </w:r>
      <w:r>
        <w:rPr>
          <w:rFonts w:hint="eastAsia" w:cs="仿宋"/>
          <w:b w:val="0"/>
          <w:bCs w:val="0"/>
          <w:sz w:val="28"/>
          <w:szCs w:val="28"/>
        </w:rPr>
        <w:t>1</w:t>
      </w:r>
      <w:r>
        <w:rPr>
          <w:rFonts w:hint="eastAsia" w:cs="仿宋"/>
          <w:b w:val="0"/>
          <w:bCs w:val="0"/>
          <w:sz w:val="28"/>
          <w:szCs w:val="28"/>
        </w:rPr>
        <w:fldChar w:fldCharType="end"/>
      </w:r>
      <w:r>
        <w:rPr>
          <w:rFonts w:hint="eastAsia" w:cs="仿宋"/>
          <w:b w:val="0"/>
          <w:bCs w:val="0"/>
          <w:sz w:val="28"/>
          <w:szCs w:val="28"/>
        </w:rPr>
        <w:fldChar w:fldCharType="end"/>
      </w:r>
    </w:p>
    <w:p w14:paraId="4E9696CE">
      <w:pPr>
        <w:pStyle w:val="27"/>
        <w:tabs>
          <w:tab w:val="right" w:leader="dot" w:pos="8306"/>
        </w:tabs>
        <w:rPr>
          <w:rFonts w:hint="eastAsia" w:ascii="仿宋" w:hAnsi="仿宋" w:cs="仿宋"/>
          <w:sz w:val="28"/>
          <w:szCs w:val="28"/>
        </w:rPr>
      </w:pPr>
      <w:r>
        <w:fldChar w:fldCharType="begin"/>
      </w:r>
      <w:r>
        <w:instrText xml:space="preserve"> HYPERLINK \l "_Toc17270" </w:instrText>
      </w:r>
      <w:r>
        <w:fldChar w:fldCharType="separate"/>
      </w:r>
      <w:r>
        <w:rPr>
          <w:rFonts w:hint="eastAsia" w:ascii="仿宋" w:hAnsi="仿宋" w:cs="仿宋"/>
          <w:sz w:val="28"/>
          <w:szCs w:val="28"/>
        </w:rPr>
        <w:t>1.1 拟研究的对象及来源</w:t>
      </w:r>
      <w:r>
        <w:rPr>
          <w:rFonts w:hint="eastAsia" w:ascii="仿宋" w:hAnsi="仿宋" w:cs="仿宋"/>
          <w:sz w:val="28"/>
          <w:szCs w:val="28"/>
        </w:rPr>
        <w:tab/>
      </w:r>
      <w:r>
        <w:rPr>
          <w:rFonts w:hint="eastAsia" w:ascii="仿宋" w:hAnsi="仿宋" w:cs="仿宋"/>
          <w:sz w:val="28"/>
          <w:szCs w:val="28"/>
        </w:rPr>
        <w:fldChar w:fldCharType="begin"/>
      </w:r>
      <w:r>
        <w:rPr>
          <w:rFonts w:hint="eastAsia" w:ascii="仿宋" w:hAnsi="仿宋" w:cs="仿宋"/>
          <w:sz w:val="28"/>
          <w:szCs w:val="28"/>
        </w:rPr>
        <w:instrText xml:space="preserve"> PAGEREF _Toc17270 \h </w:instrText>
      </w:r>
      <w:r>
        <w:rPr>
          <w:rFonts w:hint="eastAsia" w:ascii="仿宋" w:hAnsi="仿宋" w:cs="仿宋"/>
          <w:sz w:val="28"/>
          <w:szCs w:val="28"/>
        </w:rPr>
        <w:fldChar w:fldCharType="separate"/>
      </w:r>
      <w:r>
        <w:rPr>
          <w:rFonts w:hint="eastAsia" w:ascii="仿宋" w:hAnsi="仿宋" w:cs="仿宋"/>
          <w:sz w:val="28"/>
          <w:szCs w:val="28"/>
        </w:rPr>
        <w:t>1</w:t>
      </w:r>
      <w:r>
        <w:rPr>
          <w:rFonts w:hint="eastAsia" w:ascii="仿宋" w:hAnsi="仿宋" w:cs="仿宋"/>
          <w:sz w:val="28"/>
          <w:szCs w:val="28"/>
        </w:rPr>
        <w:fldChar w:fldCharType="end"/>
      </w:r>
      <w:r>
        <w:rPr>
          <w:rFonts w:hint="eastAsia" w:ascii="仿宋" w:hAnsi="仿宋" w:cs="仿宋"/>
          <w:sz w:val="28"/>
          <w:szCs w:val="28"/>
        </w:rPr>
        <w:fldChar w:fldCharType="end"/>
      </w:r>
    </w:p>
    <w:p w14:paraId="02244B49">
      <w:pPr>
        <w:pStyle w:val="27"/>
        <w:tabs>
          <w:tab w:val="right" w:leader="dot" w:pos="8306"/>
        </w:tabs>
        <w:rPr>
          <w:rFonts w:hint="eastAsia" w:ascii="仿宋" w:hAnsi="仿宋" w:cs="仿宋"/>
          <w:sz w:val="28"/>
          <w:szCs w:val="28"/>
        </w:rPr>
      </w:pPr>
      <w:r>
        <w:fldChar w:fldCharType="begin"/>
      </w:r>
      <w:r>
        <w:instrText xml:space="preserve"> HYPERLINK \l "_Toc30544" </w:instrText>
      </w:r>
      <w:r>
        <w:fldChar w:fldCharType="separate"/>
      </w:r>
      <w:r>
        <w:rPr>
          <w:rFonts w:hint="eastAsia" w:ascii="仿宋" w:hAnsi="仿宋" w:cs="仿宋"/>
          <w:sz w:val="28"/>
          <w:szCs w:val="28"/>
        </w:rPr>
        <w:t>1.2 针对所研究对象，拟解决工程中什么样的管理问题或通过管理理论方法解决什么样的技术问题</w:t>
      </w:r>
      <w:r>
        <w:rPr>
          <w:rFonts w:hint="eastAsia" w:ascii="仿宋" w:hAnsi="仿宋" w:cs="仿宋"/>
          <w:sz w:val="28"/>
          <w:szCs w:val="28"/>
        </w:rPr>
        <w:tab/>
      </w:r>
      <w:r>
        <w:rPr>
          <w:rFonts w:hint="eastAsia" w:ascii="仿宋" w:hAnsi="仿宋" w:cs="仿宋"/>
          <w:sz w:val="28"/>
          <w:szCs w:val="28"/>
        </w:rPr>
        <w:fldChar w:fldCharType="begin"/>
      </w:r>
      <w:r>
        <w:rPr>
          <w:rFonts w:hint="eastAsia" w:ascii="仿宋" w:hAnsi="仿宋" w:cs="仿宋"/>
          <w:sz w:val="28"/>
          <w:szCs w:val="28"/>
        </w:rPr>
        <w:instrText xml:space="preserve"> PAGEREF _Toc30544 \h </w:instrText>
      </w:r>
      <w:r>
        <w:rPr>
          <w:rFonts w:hint="eastAsia" w:ascii="仿宋" w:hAnsi="仿宋" w:cs="仿宋"/>
          <w:sz w:val="28"/>
          <w:szCs w:val="28"/>
        </w:rPr>
        <w:fldChar w:fldCharType="separate"/>
      </w:r>
      <w:r>
        <w:rPr>
          <w:rFonts w:hint="eastAsia" w:ascii="仿宋" w:hAnsi="仿宋" w:cs="仿宋"/>
          <w:sz w:val="28"/>
          <w:szCs w:val="28"/>
        </w:rPr>
        <w:t>1</w:t>
      </w:r>
      <w:r>
        <w:rPr>
          <w:rFonts w:hint="eastAsia" w:ascii="仿宋" w:hAnsi="仿宋" w:cs="仿宋"/>
          <w:sz w:val="28"/>
          <w:szCs w:val="28"/>
        </w:rPr>
        <w:fldChar w:fldCharType="end"/>
      </w:r>
      <w:r>
        <w:rPr>
          <w:rFonts w:hint="eastAsia" w:ascii="仿宋" w:hAnsi="仿宋" w:cs="仿宋"/>
          <w:sz w:val="28"/>
          <w:szCs w:val="28"/>
        </w:rPr>
        <w:fldChar w:fldCharType="end"/>
      </w:r>
    </w:p>
    <w:p w14:paraId="4568D8F4">
      <w:pPr>
        <w:pStyle w:val="27"/>
        <w:tabs>
          <w:tab w:val="right" w:leader="dot" w:pos="8306"/>
        </w:tabs>
        <w:rPr>
          <w:rFonts w:hint="eastAsia" w:ascii="仿宋" w:hAnsi="仿宋" w:cs="仿宋"/>
          <w:sz w:val="28"/>
          <w:szCs w:val="28"/>
        </w:rPr>
      </w:pPr>
      <w:r>
        <w:fldChar w:fldCharType="begin"/>
      </w:r>
      <w:r>
        <w:instrText xml:space="preserve"> HYPERLINK \l "_Toc27944" </w:instrText>
      </w:r>
      <w:r>
        <w:fldChar w:fldCharType="separate"/>
      </w:r>
      <w:r>
        <w:rPr>
          <w:rFonts w:hint="eastAsia" w:ascii="仿宋" w:hAnsi="仿宋" w:cs="仿宋"/>
          <w:sz w:val="28"/>
          <w:szCs w:val="28"/>
        </w:rPr>
        <w:t>1.3 研究的意义（应用性价值），结合文献阅读和实际需求进行分析</w:t>
      </w:r>
      <w:r>
        <w:rPr>
          <w:rFonts w:hint="eastAsia" w:ascii="仿宋" w:hAnsi="仿宋" w:cs="仿宋"/>
          <w:sz w:val="28"/>
          <w:szCs w:val="28"/>
        </w:rPr>
        <w:tab/>
      </w:r>
      <w:r>
        <w:rPr>
          <w:rFonts w:hint="eastAsia" w:ascii="仿宋" w:hAnsi="仿宋" w:cs="仿宋"/>
          <w:sz w:val="28"/>
          <w:szCs w:val="28"/>
        </w:rPr>
        <w:fldChar w:fldCharType="begin"/>
      </w:r>
      <w:r>
        <w:rPr>
          <w:rFonts w:hint="eastAsia" w:ascii="仿宋" w:hAnsi="仿宋" w:cs="仿宋"/>
          <w:sz w:val="28"/>
          <w:szCs w:val="28"/>
        </w:rPr>
        <w:instrText xml:space="preserve"> PAGEREF _Toc27944 \h </w:instrText>
      </w:r>
      <w:r>
        <w:rPr>
          <w:rFonts w:hint="eastAsia" w:ascii="仿宋" w:hAnsi="仿宋" w:cs="仿宋"/>
          <w:sz w:val="28"/>
          <w:szCs w:val="28"/>
        </w:rPr>
        <w:fldChar w:fldCharType="separate"/>
      </w:r>
      <w:r>
        <w:rPr>
          <w:rFonts w:hint="eastAsia" w:ascii="仿宋" w:hAnsi="仿宋" w:cs="仿宋"/>
          <w:sz w:val="28"/>
          <w:szCs w:val="28"/>
        </w:rPr>
        <w:t>2</w:t>
      </w:r>
      <w:r>
        <w:rPr>
          <w:rFonts w:hint="eastAsia" w:ascii="仿宋" w:hAnsi="仿宋" w:cs="仿宋"/>
          <w:sz w:val="28"/>
          <w:szCs w:val="28"/>
        </w:rPr>
        <w:fldChar w:fldCharType="end"/>
      </w:r>
      <w:r>
        <w:rPr>
          <w:rFonts w:hint="eastAsia" w:ascii="仿宋" w:hAnsi="仿宋" w:cs="仿宋"/>
          <w:sz w:val="28"/>
          <w:szCs w:val="28"/>
        </w:rPr>
        <w:fldChar w:fldCharType="end"/>
      </w:r>
    </w:p>
    <w:p w14:paraId="6257F3A4">
      <w:pPr>
        <w:pStyle w:val="22"/>
        <w:tabs>
          <w:tab w:val="right" w:leader="dot" w:pos="8306"/>
        </w:tabs>
        <w:rPr>
          <w:rFonts w:hint="eastAsia" w:cs="仿宋"/>
          <w:b w:val="0"/>
          <w:bCs w:val="0"/>
          <w:sz w:val="28"/>
          <w:szCs w:val="28"/>
        </w:rPr>
      </w:pPr>
      <w:r>
        <w:fldChar w:fldCharType="begin"/>
      </w:r>
      <w:r>
        <w:instrText xml:space="preserve"> HYPERLINK \l "_Toc23839" </w:instrText>
      </w:r>
      <w:r>
        <w:fldChar w:fldCharType="separate"/>
      </w:r>
      <w:r>
        <w:rPr>
          <w:rFonts w:hint="eastAsia" w:cs="仿宋"/>
          <w:b w:val="0"/>
          <w:bCs w:val="0"/>
          <w:sz w:val="28"/>
          <w:szCs w:val="28"/>
        </w:rPr>
        <w:t>2 与自己目前从事的工作的相关性</w:t>
      </w:r>
      <w:r>
        <w:rPr>
          <w:rFonts w:hint="eastAsia" w:cs="仿宋"/>
          <w:b w:val="0"/>
          <w:bCs w:val="0"/>
          <w:sz w:val="28"/>
          <w:szCs w:val="28"/>
        </w:rPr>
        <w:tab/>
      </w:r>
      <w:r>
        <w:rPr>
          <w:rFonts w:hint="eastAsia" w:cs="仿宋"/>
          <w:b w:val="0"/>
          <w:bCs w:val="0"/>
          <w:sz w:val="28"/>
          <w:szCs w:val="28"/>
        </w:rPr>
        <w:fldChar w:fldCharType="begin"/>
      </w:r>
      <w:r>
        <w:rPr>
          <w:rFonts w:hint="eastAsia" w:cs="仿宋"/>
          <w:b w:val="0"/>
          <w:bCs w:val="0"/>
          <w:sz w:val="28"/>
          <w:szCs w:val="28"/>
        </w:rPr>
        <w:instrText xml:space="preserve"> PAGEREF _Toc23839 \h </w:instrText>
      </w:r>
      <w:r>
        <w:rPr>
          <w:rFonts w:hint="eastAsia" w:cs="仿宋"/>
          <w:b w:val="0"/>
          <w:bCs w:val="0"/>
          <w:sz w:val="28"/>
          <w:szCs w:val="28"/>
        </w:rPr>
        <w:fldChar w:fldCharType="separate"/>
      </w:r>
      <w:r>
        <w:rPr>
          <w:rFonts w:hint="eastAsia" w:cs="仿宋"/>
          <w:b w:val="0"/>
          <w:bCs w:val="0"/>
          <w:sz w:val="28"/>
          <w:szCs w:val="28"/>
        </w:rPr>
        <w:t>3</w:t>
      </w:r>
      <w:r>
        <w:rPr>
          <w:rFonts w:hint="eastAsia" w:cs="仿宋"/>
          <w:b w:val="0"/>
          <w:bCs w:val="0"/>
          <w:sz w:val="28"/>
          <w:szCs w:val="28"/>
        </w:rPr>
        <w:fldChar w:fldCharType="end"/>
      </w:r>
      <w:r>
        <w:rPr>
          <w:rFonts w:hint="eastAsia" w:cs="仿宋"/>
          <w:b w:val="0"/>
          <w:bCs w:val="0"/>
          <w:sz w:val="28"/>
          <w:szCs w:val="28"/>
        </w:rPr>
        <w:fldChar w:fldCharType="end"/>
      </w:r>
    </w:p>
    <w:p w14:paraId="632AB3BE">
      <w:pPr>
        <w:pStyle w:val="27"/>
        <w:tabs>
          <w:tab w:val="right" w:leader="dot" w:pos="8306"/>
        </w:tabs>
        <w:rPr>
          <w:rFonts w:hint="eastAsia" w:ascii="仿宋" w:hAnsi="仿宋" w:cs="仿宋"/>
          <w:sz w:val="28"/>
          <w:szCs w:val="28"/>
        </w:rPr>
      </w:pPr>
      <w:r>
        <w:fldChar w:fldCharType="begin"/>
      </w:r>
      <w:r>
        <w:instrText xml:space="preserve"> HYPERLINK \l "_Toc18348" </w:instrText>
      </w:r>
      <w:r>
        <w:fldChar w:fldCharType="separate"/>
      </w:r>
      <w:r>
        <w:rPr>
          <w:rFonts w:hint="eastAsia" w:ascii="仿宋" w:hAnsi="仿宋" w:cs="仿宋"/>
          <w:sz w:val="28"/>
          <w:szCs w:val="28"/>
        </w:rPr>
        <w:t>2.1 所研究的对象及其问题与自己工作岗位任务的关系</w:t>
      </w:r>
      <w:r>
        <w:rPr>
          <w:rFonts w:hint="eastAsia" w:ascii="仿宋" w:hAnsi="仿宋" w:cs="仿宋"/>
          <w:sz w:val="28"/>
          <w:szCs w:val="28"/>
        </w:rPr>
        <w:tab/>
      </w:r>
      <w:r>
        <w:rPr>
          <w:rFonts w:hint="eastAsia" w:ascii="仿宋" w:hAnsi="仿宋" w:cs="仿宋"/>
          <w:sz w:val="28"/>
          <w:szCs w:val="28"/>
        </w:rPr>
        <w:fldChar w:fldCharType="begin"/>
      </w:r>
      <w:r>
        <w:rPr>
          <w:rFonts w:hint="eastAsia" w:ascii="仿宋" w:hAnsi="仿宋" w:cs="仿宋"/>
          <w:sz w:val="28"/>
          <w:szCs w:val="28"/>
        </w:rPr>
        <w:instrText xml:space="preserve"> PAGEREF _Toc18348 \h </w:instrText>
      </w:r>
      <w:r>
        <w:rPr>
          <w:rFonts w:hint="eastAsia" w:ascii="仿宋" w:hAnsi="仿宋" w:cs="仿宋"/>
          <w:sz w:val="28"/>
          <w:szCs w:val="28"/>
        </w:rPr>
        <w:fldChar w:fldCharType="separate"/>
      </w:r>
      <w:r>
        <w:rPr>
          <w:rFonts w:hint="eastAsia" w:ascii="仿宋" w:hAnsi="仿宋" w:cs="仿宋"/>
          <w:sz w:val="28"/>
          <w:szCs w:val="28"/>
        </w:rPr>
        <w:t>3</w:t>
      </w:r>
      <w:r>
        <w:rPr>
          <w:rFonts w:hint="eastAsia" w:ascii="仿宋" w:hAnsi="仿宋" w:cs="仿宋"/>
          <w:sz w:val="28"/>
          <w:szCs w:val="28"/>
        </w:rPr>
        <w:fldChar w:fldCharType="end"/>
      </w:r>
      <w:r>
        <w:rPr>
          <w:rFonts w:hint="eastAsia" w:ascii="仿宋" w:hAnsi="仿宋" w:cs="仿宋"/>
          <w:sz w:val="28"/>
          <w:szCs w:val="28"/>
        </w:rPr>
        <w:fldChar w:fldCharType="end"/>
      </w:r>
    </w:p>
    <w:p w14:paraId="783E5FB4">
      <w:pPr>
        <w:pStyle w:val="27"/>
        <w:tabs>
          <w:tab w:val="right" w:leader="dot" w:pos="8306"/>
        </w:tabs>
        <w:rPr>
          <w:rFonts w:hint="eastAsia" w:ascii="仿宋" w:hAnsi="仿宋" w:cs="仿宋"/>
          <w:sz w:val="28"/>
          <w:szCs w:val="28"/>
        </w:rPr>
      </w:pPr>
      <w:r>
        <w:fldChar w:fldCharType="begin"/>
      </w:r>
      <w:r>
        <w:instrText xml:space="preserve"> HYPERLINK \l "_Toc3034" </w:instrText>
      </w:r>
      <w:r>
        <w:fldChar w:fldCharType="separate"/>
      </w:r>
      <w:r>
        <w:rPr>
          <w:rFonts w:hint="eastAsia" w:ascii="仿宋" w:hAnsi="仿宋" w:cs="仿宋"/>
          <w:sz w:val="28"/>
          <w:szCs w:val="28"/>
        </w:rPr>
        <w:t>2.2 已完成、正在进行或即将进行的相关研究工作</w:t>
      </w:r>
      <w:r>
        <w:rPr>
          <w:rFonts w:hint="eastAsia" w:ascii="仿宋" w:hAnsi="仿宋" w:cs="仿宋"/>
          <w:sz w:val="28"/>
          <w:szCs w:val="28"/>
        </w:rPr>
        <w:tab/>
      </w:r>
      <w:r>
        <w:rPr>
          <w:rFonts w:hint="eastAsia" w:ascii="仿宋" w:hAnsi="仿宋" w:cs="仿宋"/>
          <w:sz w:val="28"/>
          <w:szCs w:val="28"/>
        </w:rPr>
        <w:fldChar w:fldCharType="begin"/>
      </w:r>
      <w:r>
        <w:rPr>
          <w:rFonts w:hint="eastAsia" w:ascii="仿宋" w:hAnsi="仿宋" w:cs="仿宋"/>
          <w:sz w:val="28"/>
          <w:szCs w:val="28"/>
        </w:rPr>
        <w:instrText xml:space="preserve"> PAGEREF _Toc3034 \h </w:instrText>
      </w:r>
      <w:r>
        <w:rPr>
          <w:rFonts w:hint="eastAsia" w:ascii="仿宋" w:hAnsi="仿宋" w:cs="仿宋"/>
          <w:sz w:val="28"/>
          <w:szCs w:val="28"/>
        </w:rPr>
        <w:fldChar w:fldCharType="separate"/>
      </w:r>
      <w:r>
        <w:rPr>
          <w:rFonts w:hint="eastAsia" w:ascii="仿宋" w:hAnsi="仿宋" w:cs="仿宋"/>
          <w:sz w:val="28"/>
          <w:szCs w:val="28"/>
        </w:rPr>
        <w:t>3</w:t>
      </w:r>
      <w:r>
        <w:rPr>
          <w:rFonts w:hint="eastAsia" w:ascii="仿宋" w:hAnsi="仿宋" w:cs="仿宋"/>
          <w:sz w:val="28"/>
          <w:szCs w:val="28"/>
        </w:rPr>
        <w:fldChar w:fldCharType="end"/>
      </w:r>
      <w:r>
        <w:rPr>
          <w:rFonts w:hint="eastAsia" w:ascii="仿宋" w:hAnsi="仿宋" w:cs="仿宋"/>
          <w:sz w:val="28"/>
          <w:szCs w:val="28"/>
        </w:rPr>
        <w:fldChar w:fldCharType="end"/>
      </w:r>
    </w:p>
    <w:p w14:paraId="0BEA7AE0">
      <w:pPr>
        <w:pStyle w:val="22"/>
        <w:tabs>
          <w:tab w:val="right" w:leader="dot" w:pos="8306"/>
        </w:tabs>
        <w:rPr>
          <w:rFonts w:hint="eastAsia" w:cs="仿宋"/>
          <w:b w:val="0"/>
          <w:bCs w:val="0"/>
          <w:sz w:val="28"/>
          <w:szCs w:val="28"/>
        </w:rPr>
      </w:pPr>
      <w:r>
        <w:fldChar w:fldCharType="begin"/>
      </w:r>
      <w:r>
        <w:instrText xml:space="preserve"> HYPERLINK \l "_Toc23102" </w:instrText>
      </w:r>
      <w:r>
        <w:fldChar w:fldCharType="separate"/>
      </w:r>
      <w:r>
        <w:rPr>
          <w:rFonts w:hint="eastAsia" w:cs="仿宋"/>
          <w:b w:val="0"/>
          <w:bCs w:val="0"/>
          <w:sz w:val="28"/>
          <w:szCs w:val="28"/>
        </w:rPr>
        <w:t>3 预期的研究成果及其成果的可应用性</w:t>
      </w:r>
      <w:r>
        <w:rPr>
          <w:rFonts w:hint="eastAsia" w:cs="仿宋"/>
          <w:b w:val="0"/>
          <w:bCs w:val="0"/>
          <w:sz w:val="28"/>
          <w:szCs w:val="28"/>
        </w:rPr>
        <w:tab/>
      </w:r>
      <w:r>
        <w:rPr>
          <w:rFonts w:hint="eastAsia" w:cs="仿宋"/>
          <w:b w:val="0"/>
          <w:bCs w:val="0"/>
          <w:sz w:val="28"/>
          <w:szCs w:val="28"/>
        </w:rPr>
        <w:fldChar w:fldCharType="begin"/>
      </w:r>
      <w:r>
        <w:rPr>
          <w:rFonts w:hint="eastAsia" w:cs="仿宋"/>
          <w:b w:val="0"/>
          <w:bCs w:val="0"/>
          <w:sz w:val="28"/>
          <w:szCs w:val="28"/>
        </w:rPr>
        <w:instrText xml:space="preserve"> PAGEREF _Toc23102 \h </w:instrText>
      </w:r>
      <w:r>
        <w:rPr>
          <w:rFonts w:hint="eastAsia" w:cs="仿宋"/>
          <w:b w:val="0"/>
          <w:bCs w:val="0"/>
          <w:sz w:val="28"/>
          <w:szCs w:val="28"/>
        </w:rPr>
        <w:fldChar w:fldCharType="separate"/>
      </w:r>
      <w:r>
        <w:rPr>
          <w:rFonts w:hint="eastAsia" w:cs="仿宋"/>
          <w:b w:val="0"/>
          <w:bCs w:val="0"/>
          <w:sz w:val="28"/>
          <w:szCs w:val="28"/>
        </w:rPr>
        <w:t>4</w:t>
      </w:r>
      <w:r>
        <w:rPr>
          <w:rFonts w:hint="eastAsia" w:cs="仿宋"/>
          <w:b w:val="0"/>
          <w:bCs w:val="0"/>
          <w:sz w:val="28"/>
          <w:szCs w:val="28"/>
        </w:rPr>
        <w:fldChar w:fldCharType="end"/>
      </w:r>
      <w:r>
        <w:rPr>
          <w:rFonts w:hint="eastAsia" w:cs="仿宋"/>
          <w:b w:val="0"/>
          <w:bCs w:val="0"/>
          <w:sz w:val="28"/>
          <w:szCs w:val="28"/>
        </w:rPr>
        <w:fldChar w:fldCharType="end"/>
      </w:r>
    </w:p>
    <w:p w14:paraId="3D7887DE">
      <w:pPr>
        <w:pStyle w:val="22"/>
        <w:tabs>
          <w:tab w:val="right" w:leader="dot" w:pos="8306"/>
        </w:tabs>
        <w:rPr>
          <w:rFonts w:hint="eastAsia" w:cs="仿宋"/>
          <w:b w:val="0"/>
          <w:bCs w:val="0"/>
          <w:sz w:val="28"/>
          <w:szCs w:val="28"/>
        </w:rPr>
      </w:pPr>
      <w:r>
        <w:fldChar w:fldCharType="begin"/>
      </w:r>
      <w:r>
        <w:instrText xml:space="preserve"> HYPERLINK \l "_Toc27391" </w:instrText>
      </w:r>
      <w:r>
        <w:fldChar w:fldCharType="separate"/>
      </w:r>
      <w:r>
        <w:rPr>
          <w:rFonts w:hint="eastAsia" w:cs="仿宋"/>
          <w:b w:val="0"/>
          <w:bCs w:val="0"/>
          <w:sz w:val="28"/>
          <w:szCs w:val="28"/>
        </w:rPr>
        <w:t>4 拟采取的论文形式及其理由</w:t>
      </w:r>
      <w:r>
        <w:rPr>
          <w:rFonts w:hint="eastAsia" w:cs="仿宋"/>
          <w:b w:val="0"/>
          <w:bCs w:val="0"/>
          <w:sz w:val="28"/>
          <w:szCs w:val="28"/>
        </w:rPr>
        <w:tab/>
      </w:r>
      <w:r>
        <w:rPr>
          <w:rFonts w:hint="eastAsia" w:cs="仿宋"/>
          <w:b w:val="0"/>
          <w:bCs w:val="0"/>
          <w:sz w:val="28"/>
          <w:szCs w:val="28"/>
        </w:rPr>
        <w:fldChar w:fldCharType="begin"/>
      </w:r>
      <w:r>
        <w:rPr>
          <w:rFonts w:hint="eastAsia" w:cs="仿宋"/>
          <w:b w:val="0"/>
          <w:bCs w:val="0"/>
          <w:sz w:val="28"/>
          <w:szCs w:val="28"/>
        </w:rPr>
        <w:instrText xml:space="preserve"> PAGEREF _Toc27391 \h </w:instrText>
      </w:r>
      <w:r>
        <w:rPr>
          <w:rFonts w:hint="eastAsia" w:cs="仿宋"/>
          <w:b w:val="0"/>
          <w:bCs w:val="0"/>
          <w:sz w:val="28"/>
          <w:szCs w:val="28"/>
        </w:rPr>
        <w:fldChar w:fldCharType="separate"/>
      </w:r>
      <w:r>
        <w:rPr>
          <w:rFonts w:hint="eastAsia" w:cs="仿宋"/>
          <w:b w:val="0"/>
          <w:bCs w:val="0"/>
          <w:sz w:val="28"/>
          <w:szCs w:val="28"/>
        </w:rPr>
        <w:t>4</w:t>
      </w:r>
      <w:r>
        <w:rPr>
          <w:rFonts w:hint="eastAsia" w:cs="仿宋"/>
          <w:b w:val="0"/>
          <w:bCs w:val="0"/>
          <w:sz w:val="28"/>
          <w:szCs w:val="28"/>
        </w:rPr>
        <w:fldChar w:fldCharType="end"/>
      </w:r>
      <w:r>
        <w:rPr>
          <w:rFonts w:hint="eastAsia" w:cs="仿宋"/>
          <w:b w:val="0"/>
          <w:bCs w:val="0"/>
          <w:sz w:val="28"/>
          <w:szCs w:val="28"/>
        </w:rPr>
        <w:fldChar w:fldCharType="end"/>
      </w:r>
    </w:p>
    <w:p w14:paraId="540114BB">
      <w:pPr>
        <w:pStyle w:val="22"/>
        <w:tabs>
          <w:tab w:val="right" w:leader="dot" w:pos="8306"/>
        </w:tabs>
        <w:rPr>
          <w:rFonts w:hint="eastAsia" w:cs="仿宋"/>
          <w:b w:val="0"/>
          <w:bCs w:val="0"/>
          <w:sz w:val="28"/>
          <w:szCs w:val="28"/>
        </w:rPr>
      </w:pPr>
      <w:r>
        <w:fldChar w:fldCharType="begin"/>
      </w:r>
      <w:r>
        <w:instrText xml:space="preserve"> HYPERLINK \l "_Toc7907" </w:instrText>
      </w:r>
      <w:r>
        <w:fldChar w:fldCharType="separate"/>
      </w:r>
      <w:r>
        <w:rPr>
          <w:rFonts w:hint="eastAsia" w:cs="仿宋"/>
          <w:b w:val="0"/>
          <w:bCs w:val="0"/>
          <w:sz w:val="28"/>
          <w:szCs w:val="28"/>
        </w:rPr>
        <w:t>5 查阅的中文文献及英文文献目录</w:t>
      </w:r>
      <w:r>
        <w:rPr>
          <w:rFonts w:hint="eastAsia" w:cs="仿宋"/>
          <w:b w:val="0"/>
          <w:bCs w:val="0"/>
          <w:sz w:val="28"/>
          <w:szCs w:val="28"/>
        </w:rPr>
        <w:tab/>
      </w:r>
      <w:r>
        <w:rPr>
          <w:rFonts w:hint="eastAsia" w:cs="仿宋"/>
          <w:b w:val="0"/>
          <w:bCs w:val="0"/>
          <w:sz w:val="28"/>
          <w:szCs w:val="28"/>
        </w:rPr>
        <w:fldChar w:fldCharType="begin"/>
      </w:r>
      <w:r>
        <w:rPr>
          <w:rFonts w:hint="eastAsia" w:cs="仿宋"/>
          <w:b w:val="0"/>
          <w:bCs w:val="0"/>
          <w:sz w:val="28"/>
          <w:szCs w:val="28"/>
        </w:rPr>
        <w:instrText xml:space="preserve"> PAGEREF _Toc7907 \h </w:instrText>
      </w:r>
      <w:r>
        <w:rPr>
          <w:rFonts w:hint="eastAsia" w:cs="仿宋"/>
          <w:b w:val="0"/>
          <w:bCs w:val="0"/>
          <w:sz w:val="28"/>
          <w:szCs w:val="28"/>
        </w:rPr>
        <w:fldChar w:fldCharType="separate"/>
      </w:r>
      <w:r>
        <w:rPr>
          <w:rFonts w:hint="eastAsia" w:cs="仿宋"/>
          <w:b w:val="0"/>
          <w:bCs w:val="0"/>
          <w:sz w:val="28"/>
          <w:szCs w:val="28"/>
        </w:rPr>
        <w:t>5</w:t>
      </w:r>
      <w:r>
        <w:rPr>
          <w:rFonts w:hint="eastAsia" w:cs="仿宋"/>
          <w:b w:val="0"/>
          <w:bCs w:val="0"/>
          <w:sz w:val="28"/>
          <w:szCs w:val="28"/>
        </w:rPr>
        <w:fldChar w:fldCharType="end"/>
      </w:r>
      <w:r>
        <w:rPr>
          <w:rFonts w:hint="eastAsia" w:cs="仿宋"/>
          <w:b w:val="0"/>
          <w:bCs w:val="0"/>
          <w:sz w:val="28"/>
          <w:szCs w:val="28"/>
        </w:rPr>
        <w:fldChar w:fldCharType="end"/>
      </w:r>
    </w:p>
    <w:p w14:paraId="488535E8">
      <w:pPr>
        <w:pStyle w:val="2"/>
        <w:pageBreakBefore/>
        <w:numPr>
          <w:ilvl w:val="0"/>
          <w:numId w:val="1"/>
        </w:numPr>
        <w:spacing w:before="163" w:after="163"/>
        <w:ind w:left="556" w:hanging="556"/>
        <w:rPr>
          <w:rFonts w:hint="eastAsia"/>
          <w:szCs w:val="28"/>
        </w:rPr>
        <w:sectPr>
          <w:headerReference r:id="rId8" w:type="first"/>
          <w:footerReference r:id="rId10" w:type="first"/>
          <w:headerReference r:id="rId7" w:type="default"/>
          <w:footerReference r:id="rId9" w:type="default"/>
          <w:footnotePr>
            <w:numFmt w:val="decimalEnclosedCircleChinese"/>
          </w:footnotePr>
          <w:pgSz w:w="11906" w:h="16838"/>
          <w:pgMar w:top="1440" w:right="1800" w:bottom="1440" w:left="1800" w:header="851" w:footer="992" w:gutter="0"/>
          <w:pgNumType w:fmt="upperRoman" w:start="1"/>
          <w:cols w:space="425" w:num="1"/>
          <w:titlePg/>
          <w:docGrid w:type="lines" w:linePitch="326" w:charSpace="0"/>
        </w:sectPr>
      </w:pPr>
    </w:p>
    <w:p w14:paraId="3971D54E">
      <w:pPr>
        <w:pStyle w:val="2"/>
        <w:pageBreakBefore/>
        <w:numPr>
          <w:ilvl w:val="0"/>
          <w:numId w:val="2"/>
        </w:numPr>
        <w:spacing w:before="163" w:after="163"/>
        <w:ind w:left="555" w:leftChars="0" w:hanging="555" w:firstLineChars="0"/>
        <w:rPr>
          <w:rFonts w:hint="eastAsia" w:ascii="黑体" w:hAnsi="黑体" w:eastAsia="黑体" w:cstheme="minorBidi"/>
          <w:bCs w:val="0"/>
          <w:kern w:val="2"/>
          <w:sz w:val="28"/>
          <w:szCs w:val="28"/>
          <w:lang w:val="en-US" w:eastAsia="zh-CN" w:bidi="ar-SA"/>
        </w:rPr>
      </w:pPr>
      <w:r>
        <w:rPr>
          <w:rFonts w:hint="eastAsia" w:ascii="仿宋" w:hAnsi="仿宋" w:eastAsia="仿宋" w:cs="仿宋"/>
          <w:bCs w:val="0"/>
          <w:caps/>
          <w:szCs w:val="28"/>
        </w:rPr>
        <w:fldChar w:fldCharType="end"/>
      </w:r>
      <w:bookmarkEnd w:id="0"/>
      <w:bookmarkStart w:id="2" w:name="_Toc32559"/>
      <w:r>
        <w:rPr>
          <w:rFonts w:hint="eastAsia" w:ascii="黑体" w:hAnsi="黑体" w:eastAsia="黑体" w:cstheme="minorBidi"/>
          <w:bCs w:val="0"/>
          <w:kern w:val="2"/>
          <w:sz w:val="28"/>
          <w:szCs w:val="28"/>
          <w:lang w:val="en-US" w:eastAsia="zh-CN" w:bidi="ar-SA"/>
        </w:rPr>
        <w:t>选题背景及来源，包括研究对象</w:t>
      </w:r>
      <w:bookmarkEnd w:id="2"/>
    </w:p>
    <w:bookmarkEnd w:id="1"/>
    <w:p w14:paraId="5F10EAE0">
      <w:pPr>
        <w:pStyle w:val="54"/>
        <w:numPr>
          <w:ilvl w:val="1"/>
          <w:numId w:val="2"/>
        </w:numPr>
        <w:adjustRightInd w:val="0"/>
        <w:snapToGrid w:val="0"/>
        <w:spacing w:before="163" w:beforeLines="50" w:line="360" w:lineRule="auto"/>
        <w:ind w:left="680" w:leftChars="0" w:hanging="680" w:firstLineChars="0"/>
        <w:outlineLvl w:val="1"/>
        <w:rPr>
          <w:rFonts w:hint="eastAsia" w:ascii="黑体" w:hAnsi="黑体" w:eastAsia="黑体"/>
          <w:sz w:val="28"/>
          <w:szCs w:val="28"/>
        </w:rPr>
      </w:pPr>
      <w:bookmarkStart w:id="3" w:name="_Toc17270"/>
      <w:r>
        <w:rPr>
          <w:rFonts w:hint="eastAsia" w:ascii="黑体" w:hAnsi="黑体" w:eastAsia="黑体"/>
          <w:sz w:val="28"/>
          <w:szCs w:val="28"/>
        </w:rPr>
        <w:t>拟研究的对象及来源</w:t>
      </w:r>
      <w:bookmarkEnd w:id="3"/>
    </w:p>
    <w:p w14:paraId="270F6F8A">
      <w:pPr>
        <w:ind w:firstLine="420"/>
        <w:rPr>
          <w:rFonts w:hint="eastAsia"/>
        </w:rPr>
      </w:pPr>
      <w:r>
        <w:rPr>
          <w:rFonts w:hint="eastAsia"/>
        </w:rPr>
        <w:t>随着软件规模日益扩大、功能复杂度不断提升以及开发交付周期持续压缩，软件质量缺陷的精准预测已经成为软件工程管理中的核心诉求之一。缺陷的频繁出现不仅会影响软件产品的稳定性与可靠性，更会直接导致开发资源的浪费、项目延期以及用户满意度的下降，从而给企业带来巨大的经济和声誉风险。</w:t>
      </w:r>
    </w:p>
    <w:p w14:paraId="1636C4A5">
      <w:pPr>
        <w:ind w:firstLine="420"/>
        <w:rPr>
          <w:rFonts w:hint="eastAsia"/>
        </w:rPr>
      </w:pPr>
      <w:r>
        <w:rPr>
          <w:rFonts w:hint="eastAsia"/>
        </w:rPr>
        <w:t>本研究以 C 公司金融数据平台（Data Service Platform, DSP）项目为研究对象。该平台主要面向大规模金融数据处理、高频交易和实时风险管理等场景，具有以下特点：快速迭代开发、高度并行的开发任务以及跨团队协同工作。近年来，DSP 项目的软件质量缺陷频繁出现，传统基于专家经验或简单统计模型的预测方法在应对代码耦合度高、多模块并行、团队成员流动等复杂因素时表现不佳，导致缺陷定位不准确、预测规模偏差大，从而对项目交付进度和整体质量产生负面影响。</w:t>
      </w:r>
    </w:p>
    <w:p w14:paraId="4E22BAAB">
      <w:pPr>
        <w:ind w:firstLine="420"/>
        <w:rPr>
          <w:rFonts w:hint="eastAsia"/>
        </w:rPr>
      </w:pPr>
      <w:r>
        <w:rPr>
          <w:rFonts w:hint="eastAsia"/>
        </w:rPr>
        <w:t>为了从根本上提升软件质量管理水平并降低缺陷带来的成本和风险，本研究拟引入更先进的机器学习算法（如随机森林、XGBoost、SVM、CNN、LSTM 等），并结合集成学习思想（如 Stacking 分层集成、动态加权融合），构建适用于大型企业项目环境的软件质量缺陷精准预测与品质提升的综合解决方案。</w:t>
      </w:r>
    </w:p>
    <w:p w14:paraId="25600BF6">
      <w:pPr>
        <w:pStyle w:val="54"/>
        <w:numPr>
          <w:ilvl w:val="1"/>
          <w:numId w:val="2"/>
        </w:numPr>
        <w:adjustRightInd w:val="0"/>
        <w:snapToGrid w:val="0"/>
        <w:spacing w:before="163" w:beforeLines="50" w:line="360" w:lineRule="auto"/>
        <w:ind w:left="680" w:leftChars="0" w:hanging="680" w:firstLineChars="0"/>
        <w:outlineLvl w:val="1"/>
        <w:rPr>
          <w:rFonts w:hint="eastAsia" w:ascii="黑体" w:hAnsi="黑体" w:eastAsia="黑体"/>
          <w:sz w:val="28"/>
          <w:szCs w:val="28"/>
        </w:rPr>
      </w:pPr>
      <w:bookmarkStart w:id="4" w:name="_Toc30544"/>
      <w:r>
        <w:rPr>
          <w:rFonts w:hint="eastAsia" w:ascii="黑体" w:hAnsi="黑体" w:eastAsia="黑体"/>
          <w:sz w:val="28"/>
          <w:szCs w:val="28"/>
        </w:rPr>
        <w:t>针对所研究对象，拟解决工程中什么样的管理问题或通过管理理论方法解决什么样的技术问题</w:t>
      </w:r>
      <w:bookmarkEnd w:id="4"/>
    </w:p>
    <w:p w14:paraId="70B7AE09">
      <w:pPr>
        <w:ind w:firstLine="420"/>
        <w:rPr>
          <w:rFonts w:hint="eastAsia"/>
        </w:rPr>
      </w:pPr>
      <w:r>
        <w:rPr>
          <w:rFonts w:hint="eastAsia"/>
        </w:rPr>
        <w:t>本研究拟重点解决以下关键管理与技术难题：</w:t>
      </w:r>
    </w:p>
    <w:p w14:paraId="519C8F06">
      <w:pPr>
        <w:ind w:firstLine="420"/>
        <w:rPr>
          <w:rFonts w:hint="eastAsia"/>
        </w:rPr>
      </w:pPr>
      <w:r>
        <w:rPr>
          <w:rFonts w:hint="eastAsia"/>
        </w:rPr>
        <w:t>首先，传统的缺陷预测方法无法有效捕捉引起软件质量缺陷的多种复杂非线性因素，例如代码耦合性、变更频率、技术选型、人员流动和经验差异等，导致预测模型与实际情况严重脱节。</w:t>
      </w:r>
    </w:p>
    <w:p w14:paraId="7E27A77A">
      <w:pPr>
        <w:ind w:firstLine="420"/>
        <w:rPr>
          <w:rFonts w:hint="eastAsia"/>
        </w:rPr>
      </w:pPr>
      <w:r>
        <w:rPr>
          <w:rFonts w:hint="eastAsia"/>
        </w:rPr>
        <w:t>其次，单一预测模型通常泛化性不足，面对不同软件项目的业务特性、团队结构、开发方法和技术环境的差异时，难以实现跨项目的有效预测和迁移，导致跨项目的预测准确性显著降低。</w:t>
      </w:r>
    </w:p>
    <w:p w14:paraId="5250EC67">
      <w:pPr>
        <w:ind w:firstLine="420"/>
        <w:rPr>
          <w:rFonts w:hint="eastAsia"/>
        </w:rPr>
      </w:pPr>
      <w:r>
        <w:rPr>
          <w:rFonts w:hint="eastAsia"/>
        </w:rPr>
        <w:t>第三，目前缺陷预测方法与实际软件开发及质量控制流程的结合度低，预测结果难以直接转化为有效的质量控制行动，缺乏实际应用价值，难以在企业落地。</w:t>
      </w:r>
    </w:p>
    <w:p w14:paraId="058A19A4">
      <w:pPr>
        <w:ind w:firstLine="420"/>
        <w:rPr>
          <w:rFonts w:hint="eastAsia"/>
        </w:rPr>
      </w:pPr>
      <w:r>
        <w:rPr>
          <w:rFonts w:hint="eastAsia"/>
        </w:rPr>
        <w:t>本研究拟通过引入随机森林（Random Forest）、梯度提升树（Gradient Boosting Trees，如XGBoost）、支持向量机（SVM）及深度学习模型（如CNN、LSTM）等先进机器学习算法，结合Stacking分层集成与动态加权融合的集成学习框架，解决上述问题。通过多模型融合与动态适配技术，使模型能够快速响应软件开发环境中的变化，精确预测缺陷的产生位置和规模，并有效指导软件开发质量控制决策。</w:t>
      </w:r>
    </w:p>
    <w:p w14:paraId="1E066379">
      <w:pPr>
        <w:pStyle w:val="54"/>
        <w:numPr>
          <w:ilvl w:val="1"/>
          <w:numId w:val="2"/>
        </w:numPr>
        <w:adjustRightInd w:val="0"/>
        <w:snapToGrid w:val="0"/>
        <w:spacing w:before="163" w:beforeLines="50" w:line="360" w:lineRule="auto"/>
        <w:ind w:left="680" w:leftChars="0" w:hanging="680" w:firstLineChars="0"/>
        <w:outlineLvl w:val="1"/>
        <w:rPr>
          <w:rFonts w:hint="eastAsia" w:ascii="黑体" w:hAnsi="黑体" w:eastAsia="黑体"/>
          <w:sz w:val="28"/>
          <w:szCs w:val="28"/>
        </w:rPr>
      </w:pPr>
      <w:bookmarkStart w:id="5" w:name="_Toc27944"/>
      <w:r>
        <w:rPr>
          <w:rFonts w:hint="eastAsia" w:ascii="黑体" w:hAnsi="黑体" w:eastAsia="黑体"/>
          <w:sz w:val="28"/>
          <w:szCs w:val="28"/>
        </w:rPr>
        <w:t>研究的意义（应用性价值），结合文献阅读和实际需求进行分析</w:t>
      </w:r>
      <w:bookmarkEnd w:id="5"/>
    </w:p>
    <w:p w14:paraId="7622E9F4">
      <w:pPr>
        <w:ind w:firstLine="420"/>
        <w:rPr>
          <w:rFonts w:hint="eastAsia"/>
        </w:rPr>
      </w:pPr>
      <w:r>
        <w:rPr>
          <w:rFonts w:hint="eastAsia"/>
        </w:rPr>
        <w:t>在企业应用层面，本研究将构建一套高精度的软件质量缺陷预测与控制体系，并特别注重模型在真实开发环境中的落地与易用性。通过在持续集成（CI/CD）流水线中嵌入预测钩子，每次代码提交后都能自动触发缺陷检测，并将检测结果无缝对接到现有项目管理平台。当高风险模块被及时识别并可视化展示后，管理者可迅速分配责任人并采取针对性措施，借助实时预警和缺陷跟踪功能，形成高效的闭环质量管控流程。这一机制不仅提高了缺陷预防与修复的精细化程度，也显著缩短了反馈周期和减少了相关资源投入，从而降低整体项目风险、保障交付进度，并最终为企业带来切实的经济与管理效益。</w:t>
      </w:r>
    </w:p>
    <w:p w14:paraId="34761D0B">
      <w:pPr>
        <w:ind w:firstLine="420"/>
        <w:rPr>
          <w:rFonts w:hint="eastAsia"/>
        </w:rPr>
      </w:pPr>
      <w:r>
        <w:rPr>
          <w:rFonts w:hint="eastAsia"/>
        </w:rPr>
        <w:t>在行业推广层面，本研究的成果具有广泛的行业适用性，能够快速融入不同技术栈与业务场景的软件项目管理之中，实现质量缺陷预测结果的可视化监控与风险提示。对项目团队而言，这种通用性有助于在多个项目中复用预测模型及管理流程，大幅节省人力与时间成本；对行业而言，标准化的预测输出与管理机制不仅能够增强团队协作效率，还能进一步缩短整体开发周期，为软件质量管控提供可落地、可复制的工程管理解决方案，从而推动更广泛的软件开发与运维水平升级。</w:t>
      </w:r>
    </w:p>
    <w:p w14:paraId="3244FBF3">
      <w:pPr>
        <w:ind w:firstLine="420"/>
        <w:rPr>
          <w:rFonts w:hint="eastAsia"/>
        </w:rPr>
      </w:pPr>
      <w:r>
        <w:rPr>
          <w:rFonts w:hint="eastAsia"/>
        </w:rPr>
        <w:t>在理论贡献层面，本研究创新性地结合了机器学习领域的预测与集成学习理论，突破了单一模型预测的局限，构建多模型融合框架，并提供新的理论视角和方法路径，有助于推动软件工程质量管理的学术研究进步。</w:t>
      </w:r>
    </w:p>
    <w:p w14:paraId="1B8261A9">
      <w:pPr>
        <w:pStyle w:val="2"/>
        <w:numPr>
          <w:ilvl w:val="0"/>
          <w:numId w:val="2"/>
        </w:numPr>
        <w:spacing w:before="163" w:after="163"/>
        <w:ind w:left="555" w:leftChars="0" w:hanging="555" w:firstLineChars="0"/>
        <w:rPr>
          <w:rFonts w:hint="eastAsia"/>
        </w:rPr>
      </w:pPr>
      <w:bookmarkStart w:id="6" w:name="_Toc23839"/>
      <w:r>
        <w:rPr>
          <w:rFonts w:hint="eastAsia"/>
        </w:rPr>
        <w:t>与自己目前从事的工作的相关性</w:t>
      </w:r>
      <w:bookmarkEnd w:id="6"/>
    </w:p>
    <w:p w14:paraId="73E955B3">
      <w:pPr>
        <w:pStyle w:val="54"/>
        <w:numPr>
          <w:ilvl w:val="1"/>
          <w:numId w:val="2"/>
        </w:numPr>
        <w:adjustRightInd w:val="0"/>
        <w:snapToGrid w:val="0"/>
        <w:spacing w:before="163" w:beforeLines="50" w:line="360" w:lineRule="auto"/>
        <w:ind w:left="680" w:leftChars="0" w:hanging="680" w:firstLineChars="0"/>
        <w:outlineLvl w:val="1"/>
        <w:rPr>
          <w:rFonts w:hint="eastAsia" w:ascii="黑体" w:hAnsi="黑体" w:eastAsia="黑体"/>
          <w:sz w:val="28"/>
          <w:szCs w:val="28"/>
        </w:rPr>
      </w:pPr>
      <w:bookmarkStart w:id="7" w:name="_Toc18348"/>
      <w:r>
        <w:rPr>
          <w:rFonts w:hint="eastAsia" w:ascii="黑体" w:hAnsi="黑体" w:eastAsia="黑体"/>
          <w:sz w:val="28"/>
          <w:szCs w:val="28"/>
        </w:rPr>
        <w:t>所研究的对象及其问题与自己工作岗位任务的关系</w:t>
      </w:r>
      <w:bookmarkEnd w:id="7"/>
    </w:p>
    <w:p w14:paraId="5989B4E7">
      <w:pPr>
        <w:ind w:firstLine="420"/>
        <w:rPr>
          <w:rFonts w:hint="eastAsia"/>
        </w:rPr>
      </w:pPr>
      <w:r>
        <w:rPr>
          <w:rFonts w:hint="eastAsia"/>
        </w:rPr>
        <w:t>本人目前在 C 公司担任高级软件开发工程师，主要负责 DSP 项目的开发与质量管理工作，对软件质量缺陷的产生机制和成因有深入了解，也积累了大量真实的缺陷数据与一线实践经验。实际工作中，DSP 项目常因缺陷预测不足导致延期或返工，带来额外的人力成本和经济损失；再加上项目复杂度高、团队协作频繁，传统缺陷管理方法已难以应对这一系列挑战。</w:t>
      </w:r>
    </w:p>
    <w:p w14:paraId="12EDEBF2">
      <w:pPr>
        <w:ind w:firstLine="420"/>
        <w:rPr>
          <w:rFonts w:hint="eastAsia"/>
        </w:rPr>
      </w:pPr>
      <w:r>
        <w:rPr>
          <w:rFonts w:hint="eastAsia"/>
        </w:rPr>
        <w:t>针对这些痛点，本研究立足企业一线实践，旨在将机器学习模型与工程管理理论相结合，构建更高效的软件质量缺陷预测与控制框架，以实现精准缺陷预测与品质提升的双重目标。通过为企业的质量管理决策提供实证化、可操作的支持方案，本研究不仅能有效缓解 DSP 项目的缺陷管理难题，也可为其他类似项目提供可借鉴的思路和方法。</w:t>
      </w:r>
    </w:p>
    <w:p w14:paraId="4C815737">
      <w:pPr>
        <w:pStyle w:val="54"/>
        <w:numPr>
          <w:ilvl w:val="1"/>
          <w:numId w:val="2"/>
        </w:numPr>
        <w:adjustRightInd w:val="0"/>
        <w:snapToGrid w:val="0"/>
        <w:spacing w:before="163" w:beforeLines="50" w:line="360" w:lineRule="auto"/>
        <w:ind w:left="680" w:leftChars="0" w:hanging="680" w:firstLineChars="0"/>
        <w:outlineLvl w:val="1"/>
        <w:rPr>
          <w:rFonts w:hint="eastAsia" w:ascii="黑体" w:hAnsi="黑体" w:eastAsia="黑体"/>
          <w:sz w:val="28"/>
          <w:szCs w:val="28"/>
        </w:rPr>
      </w:pPr>
      <w:bookmarkStart w:id="8" w:name="_Toc3034"/>
      <w:r>
        <w:rPr>
          <w:rFonts w:hint="eastAsia" w:ascii="黑体" w:hAnsi="黑体" w:eastAsia="黑体"/>
          <w:sz w:val="28"/>
          <w:szCs w:val="28"/>
        </w:rPr>
        <w:t>已完成、正在进行或即将进行的相关研究工作</w:t>
      </w:r>
      <w:bookmarkEnd w:id="8"/>
    </w:p>
    <w:p w14:paraId="18FBAA95">
      <w:pPr>
        <w:ind w:firstLine="420"/>
        <w:rPr>
          <w:rFonts w:hint="eastAsia"/>
        </w:rPr>
      </w:pPr>
      <w:bookmarkStart w:id="9" w:name="_Toc36107719"/>
      <w:bookmarkStart w:id="10" w:name="_Toc36064072"/>
      <w:r>
        <w:rPr>
          <w:rFonts w:hint="eastAsia"/>
        </w:rPr>
        <w:t>已完成的研究内容：</w:t>
      </w:r>
    </w:p>
    <w:p w14:paraId="09CBC231">
      <w:pPr>
        <w:numPr>
          <w:ilvl w:val="0"/>
          <w:numId w:val="3"/>
        </w:numPr>
        <w:ind w:firstLine="480" w:firstLineChars="200"/>
        <w:rPr>
          <w:rFonts w:hint="eastAsia"/>
        </w:rPr>
      </w:pPr>
      <w:r>
        <w:rPr>
          <w:rFonts w:hint="eastAsia"/>
        </w:rPr>
        <w:t>缺陷数据统计与问题归纳：收集了 C 公司近几年在 DSP 项目中的质量缺陷数据，进行了基础统计与关联分析，明确了缺陷产生的主要特征与风险因素。</w:t>
      </w:r>
    </w:p>
    <w:p w14:paraId="68E57DC8">
      <w:pPr>
        <w:ind w:firstLine="420"/>
        <w:rPr>
          <w:rFonts w:hint="eastAsia"/>
        </w:rPr>
      </w:pPr>
      <w:r>
        <w:rPr>
          <w:rFonts w:hint="eastAsia"/>
        </w:rPr>
        <w:t>正在进行的研究内容：</w:t>
      </w:r>
    </w:p>
    <w:p w14:paraId="47175366">
      <w:pPr>
        <w:numPr>
          <w:ilvl w:val="0"/>
          <w:numId w:val="4"/>
        </w:numPr>
        <w:ind w:firstLine="480" w:firstLineChars="200"/>
        <w:rPr>
          <w:rFonts w:hint="eastAsia"/>
        </w:rPr>
      </w:pPr>
      <w:r>
        <w:rPr>
          <w:rFonts w:hint="eastAsia"/>
        </w:rPr>
        <w:t>文献调研：系统梳理当前学术界与业界对软件质量缺陷预测方法的研究成果，明确了传统方法在复杂软件开发场景中的不足和局限性。</w:t>
      </w:r>
    </w:p>
    <w:p w14:paraId="64E73F8D">
      <w:pPr>
        <w:numPr>
          <w:ilvl w:val="0"/>
          <w:numId w:val="4"/>
        </w:numPr>
        <w:ind w:firstLine="480" w:firstLineChars="200"/>
        <w:rPr>
          <w:rFonts w:hint="eastAsia"/>
        </w:rPr>
      </w:pPr>
      <w:r>
        <w:rPr>
          <w:rFonts w:hint="eastAsia"/>
        </w:rPr>
        <w:t>算法选型与模型集成策略研究：深入分析随机森林、XGBoost、支持向量机（SVM）、卷积神经网络（CNN）和长短期记忆网络（LSTM）等在缺陷预测中的应用情况，探索</w:t>
      </w:r>
      <w:r>
        <w:t>动态加权机制、Stacking分层集成和自适应Boosting</w:t>
      </w:r>
      <w:r>
        <w:rPr>
          <w:rFonts w:hint="eastAsia"/>
        </w:rPr>
        <w:t>等集成技术，构建适合复杂企业环境的软件质量缺陷预测框架。</w:t>
      </w:r>
    </w:p>
    <w:p w14:paraId="167DF9B7">
      <w:pPr>
        <w:numPr>
          <w:ilvl w:val="0"/>
          <w:numId w:val="4"/>
        </w:numPr>
        <w:ind w:firstLine="480" w:firstLineChars="200"/>
        <w:rPr>
          <w:rFonts w:hint="eastAsia"/>
        </w:rPr>
      </w:pPr>
      <w:r>
        <w:rPr>
          <w:rFonts w:hint="eastAsia"/>
        </w:rPr>
        <w:t>模型泛化与适应性优化研究：分析预测模型在不同项目环境下的泛化能力，设计适合跨项目迁移的集成与迁移学习策略，提升模型跨项目的适应性。</w:t>
      </w:r>
    </w:p>
    <w:p w14:paraId="79E18DC3">
      <w:pPr>
        <w:ind w:firstLine="420"/>
        <w:rPr>
          <w:rFonts w:hint="eastAsia"/>
        </w:rPr>
      </w:pPr>
      <w:r>
        <w:rPr>
          <w:rFonts w:hint="eastAsia"/>
        </w:rPr>
        <w:t>即将开展的研究内容：</w:t>
      </w:r>
    </w:p>
    <w:p w14:paraId="5D085917">
      <w:pPr>
        <w:numPr>
          <w:ilvl w:val="0"/>
          <w:numId w:val="5"/>
        </w:numPr>
        <w:ind w:firstLine="480" w:firstLineChars="200"/>
        <w:rPr>
          <w:rFonts w:hint="eastAsia"/>
        </w:rPr>
      </w:pPr>
      <w:r>
        <w:rPr>
          <w:rFonts w:hint="eastAsia"/>
        </w:rPr>
        <w:t>模型实证与优化研究：基于实际软件质量缺陷数据，开展大规模的实证研究，进行模型验证与性能优化，确定最优的预测与控制策略。</w:t>
      </w:r>
    </w:p>
    <w:p w14:paraId="244EACE3">
      <w:pPr>
        <w:numPr>
          <w:ilvl w:val="0"/>
          <w:numId w:val="5"/>
        </w:numPr>
        <w:ind w:firstLine="480" w:firstLineChars="200"/>
        <w:rPr>
          <w:rFonts w:hint="eastAsia"/>
        </w:rPr>
      </w:pPr>
      <w:r>
        <w:rPr>
          <w:rFonts w:hint="eastAsia"/>
        </w:rPr>
        <w:t>与项目管理平台的深度集成：将预测结果与企业现有开发流程及质量控制机制对接，通过实时可视化和自动化提醒等方式，让预测结果快速转化为质量管控措施，以期实现品质提升并切实提升工程管理效率。</w:t>
      </w:r>
    </w:p>
    <w:p w14:paraId="794B38A8">
      <w:pPr>
        <w:pStyle w:val="2"/>
        <w:numPr>
          <w:ilvl w:val="0"/>
          <w:numId w:val="2"/>
        </w:numPr>
        <w:spacing w:before="163" w:after="163"/>
        <w:ind w:left="555" w:leftChars="0" w:hanging="555" w:firstLineChars="0"/>
        <w:rPr>
          <w:rFonts w:hint="eastAsia"/>
        </w:rPr>
      </w:pPr>
      <w:bookmarkStart w:id="11" w:name="_Toc23102"/>
      <w:r>
        <w:rPr>
          <w:rFonts w:hint="eastAsia"/>
        </w:rPr>
        <w:t>预期的研究成果及其成果的可应用性</w:t>
      </w:r>
      <w:bookmarkEnd w:id="11"/>
    </w:p>
    <w:bookmarkEnd w:id="9"/>
    <w:bookmarkEnd w:id="10"/>
    <w:p w14:paraId="55C98E13">
      <w:pPr>
        <w:ind w:firstLine="420"/>
        <w:rPr>
          <w:rFonts w:hint="eastAsia" w:ascii="仿宋" w:hAnsi="仿宋"/>
        </w:rPr>
      </w:pPr>
      <w:bookmarkStart w:id="12" w:name="_Toc36064073"/>
      <w:r>
        <w:rPr>
          <w:rFonts w:hint="eastAsia" w:ascii="仿宋" w:hAnsi="仿宋"/>
        </w:rPr>
        <w:t>本研究预期建立一套面向复杂软件开发环境的软件质量缺陷预测与控制方法体系。通过集成随机森林、XGBoost、CNN、LSTM 等多种机器学习算法，充分挖掘多维度特征并实现高精准度的缺陷定位与规模预测。在持续集成（CI/CD）流水线中嵌入预测钩子，保证每次代码提交后能自动触发缺陷检测，并与项目管理平台实时联动，形成有效的闭环反馈机制。随后，缺陷风险会通过可视化仪表盘、实时告警以及责任人分配等功能呈现出来，进一步提升工程管理的智能化水平。</w:t>
      </w:r>
    </w:p>
    <w:p w14:paraId="305C5149">
      <w:pPr>
        <w:ind w:firstLine="420"/>
        <w:rPr>
          <w:rFonts w:hint="eastAsia" w:ascii="仿宋" w:hAnsi="仿宋"/>
        </w:rPr>
      </w:pPr>
      <w:r>
        <w:rPr>
          <w:rFonts w:hint="eastAsia" w:ascii="仿宋" w:hAnsi="仿宋"/>
        </w:rPr>
        <w:t>本研究可提升企业实际运营的价值与预期收益。通过在项目早期及时发现高风险模块并采取定向测试、代码审查或专家评审等措施，可减少后期大规模返工与重构的开销。在此基础上，项目交付周期得以缩短，客户满意度显著提升。此外，实时预警与可视化结果让开发、测试及运维团队随时掌握风险动态，强化了跨团队协作与知识沉淀，进而为企业建立可持续的软件质量管理能力提供了坚实的数字化资产基础。</w:t>
      </w:r>
    </w:p>
    <w:p w14:paraId="60A723F3">
      <w:pPr>
        <w:ind w:firstLine="420"/>
        <w:rPr>
          <w:rFonts w:hint="eastAsia" w:ascii="仿宋" w:hAnsi="仿宋"/>
        </w:rPr>
      </w:pPr>
      <w:r>
        <w:rPr>
          <w:rFonts w:hint="eastAsia" w:ascii="仿宋" w:hAnsi="仿宋"/>
        </w:rPr>
        <w:t>综上所述，本研究将软件质量缺陷预测与控制技术深度集成到企业的实际开发流程中，通过自动化检测、实时预警与可视化管理的协同作用，显著提升了软件质量管理与工程管理的整体效能。随着缺陷修复率提高、返工成本下降以及交付周期缩短，企业能够在竞争日益激烈的市场环境中保持更高的研发效率和产品质量，也为其他行业或更复杂的项目场景提供了可移植、可推广的高效缺陷预测与控制思路。</w:t>
      </w:r>
    </w:p>
    <w:p w14:paraId="071B1798">
      <w:pPr>
        <w:pStyle w:val="2"/>
        <w:numPr>
          <w:ilvl w:val="0"/>
          <w:numId w:val="2"/>
        </w:numPr>
        <w:spacing w:before="163" w:after="163"/>
        <w:ind w:left="555" w:leftChars="0" w:hanging="555" w:firstLineChars="0"/>
        <w:rPr>
          <w:rFonts w:hint="eastAsia"/>
        </w:rPr>
      </w:pPr>
      <w:bookmarkStart w:id="13" w:name="_Toc27391"/>
      <w:r>
        <w:rPr>
          <w:rFonts w:hint="eastAsia"/>
        </w:rPr>
        <w:t>拟采取的论文形式及其理由</w:t>
      </w:r>
      <w:bookmarkEnd w:id="13"/>
    </w:p>
    <w:bookmarkEnd w:id="12"/>
    <w:p w14:paraId="3564CE6D">
      <w:pPr>
        <w:ind w:firstLine="420"/>
        <w:rPr>
          <w:rFonts w:hint="eastAsia"/>
        </w:rPr>
      </w:pPr>
      <w:bookmarkStart w:id="14" w:name="_Toc36064074"/>
      <w:bookmarkStart w:id="15" w:name="_Toc36107721"/>
      <w:r>
        <w:rPr>
          <w:rFonts w:hint="eastAsia"/>
        </w:rPr>
        <w:t>本研究计划采取“问题驱动—模型构建—实验验证”的专题研究形式，具体包括：</w:t>
      </w:r>
    </w:p>
    <w:p w14:paraId="77500BE1">
      <w:pPr>
        <w:numPr>
          <w:ilvl w:val="0"/>
          <w:numId w:val="6"/>
        </w:numPr>
        <w:rPr>
          <w:rFonts w:hint="eastAsia"/>
        </w:rPr>
      </w:pPr>
      <w:r>
        <w:rPr>
          <w:rFonts w:hint="eastAsia"/>
        </w:rPr>
        <w:t>问题驱动：</w:t>
      </w:r>
    </w:p>
    <w:p w14:paraId="54E4A03D">
      <w:pPr>
        <w:ind w:firstLine="240"/>
        <w:rPr>
          <w:rFonts w:hint="eastAsia"/>
        </w:rPr>
      </w:pPr>
      <w:r>
        <w:rPr>
          <w:rFonts w:hint="eastAsia"/>
        </w:rPr>
        <w:t>基于 C 公司 DSP 项目的真实缺陷案例，深度挖掘缺陷预测不准确所带来的管理与品质问题，明确当下缺陷管理所面临的痛点。从工程管理角度分析缺陷预测不准造成的延误、成本与质量风险，提出需求。</w:t>
      </w:r>
    </w:p>
    <w:p w14:paraId="61E41468">
      <w:pPr>
        <w:numPr>
          <w:ilvl w:val="0"/>
          <w:numId w:val="6"/>
        </w:numPr>
        <w:rPr>
          <w:rFonts w:hint="eastAsia"/>
        </w:rPr>
      </w:pPr>
      <w:r>
        <w:rPr>
          <w:rFonts w:hint="eastAsia"/>
        </w:rPr>
        <w:t>模型构建：</w:t>
      </w:r>
    </w:p>
    <w:p w14:paraId="05EFC83B">
      <w:pPr>
        <w:ind w:firstLine="240"/>
        <w:rPr>
          <w:rFonts w:hint="eastAsia"/>
        </w:rPr>
      </w:pPr>
      <w:r>
        <w:rPr>
          <w:rFonts w:hint="eastAsia"/>
        </w:rPr>
        <w:t>运用机器学习与集成学习的相关理论与方法，设计适合大型企业级项目的软件质量缺陷预测框架，结合工程管理实践的需求进行优化。针对多维特征与多算法集成的挑战，探索自适应的融合策略，确保在高复杂度环境下依然能产出高精度预测结果，并有效提高软件品质。</w:t>
      </w:r>
    </w:p>
    <w:p w14:paraId="5AE128DE">
      <w:pPr>
        <w:numPr>
          <w:ilvl w:val="0"/>
          <w:numId w:val="6"/>
        </w:numPr>
        <w:rPr>
          <w:rFonts w:hint="eastAsia"/>
        </w:rPr>
      </w:pPr>
      <w:r>
        <w:rPr>
          <w:rFonts w:hint="eastAsia"/>
        </w:rPr>
        <w:t>实验验证：</w:t>
      </w:r>
    </w:p>
    <w:p w14:paraId="0AE9B7A6">
      <w:pPr>
        <w:ind w:firstLine="240"/>
        <w:rPr>
          <w:rFonts w:hint="eastAsia"/>
        </w:rPr>
      </w:pPr>
      <w:r>
        <w:rPr>
          <w:rFonts w:hint="eastAsia"/>
        </w:rPr>
        <w:t>在真实缺陷数据集上进行大规模训练与测试，通过与企业内部的管理流程对接，监测并量化缺陷预测对工程管理效率以及项目品质的提升效果。比较传统方法与本研究方法的预测准确率、缺陷修复率、项目延期与返工次数等指标，以证明研究成果的可操作性与实际价值。</w:t>
      </w:r>
    </w:p>
    <w:p w14:paraId="43371D77">
      <w:pPr>
        <w:ind w:firstLine="240"/>
        <w:rPr>
          <w:rFonts w:hint="eastAsia"/>
        </w:rPr>
      </w:pPr>
      <w:r>
        <w:rPr>
          <w:rFonts w:hint="eastAsia"/>
        </w:rPr>
        <w:t>之所以选择这一研究形式，是因为：</w:t>
      </w:r>
    </w:p>
    <w:p w14:paraId="347246FB">
      <w:pPr>
        <w:numPr>
          <w:ilvl w:val="0"/>
          <w:numId w:val="7"/>
        </w:numPr>
        <w:rPr>
          <w:rFonts w:hint="eastAsia"/>
        </w:rPr>
      </w:pPr>
      <w:r>
        <w:rPr>
          <w:rFonts w:hint="eastAsia"/>
        </w:rPr>
        <w:t>紧密契合实际工程管理需求：</w:t>
      </w:r>
    </w:p>
    <w:p w14:paraId="1F19E27A">
      <w:pPr>
        <w:ind w:firstLine="240"/>
        <w:rPr>
          <w:rFonts w:hint="eastAsia"/>
        </w:rPr>
      </w:pPr>
      <w:r>
        <w:rPr>
          <w:rFonts w:hint="eastAsia"/>
        </w:rPr>
        <w:t>软件缺陷预测与质量管理是强实践导向的研究课题，只有通过真实项目的案例与数据分析，才能准确提炼出核心问题及其对项目品质与管理效率的影响。</w:t>
      </w:r>
    </w:p>
    <w:p w14:paraId="3F122D40">
      <w:pPr>
        <w:numPr>
          <w:ilvl w:val="0"/>
          <w:numId w:val="7"/>
        </w:numPr>
        <w:rPr>
          <w:rFonts w:hint="eastAsia"/>
        </w:rPr>
      </w:pPr>
      <w:r>
        <w:rPr>
          <w:rFonts w:hint="eastAsia"/>
        </w:rPr>
        <w:t>建模能有效揭示复杂因素的多维度作用：</w:t>
      </w:r>
    </w:p>
    <w:p w14:paraId="375EBC4E">
      <w:pPr>
        <w:ind w:firstLine="240"/>
        <w:rPr>
          <w:rFonts w:hint="eastAsia"/>
        </w:rPr>
      </w:pPr>
      <w:r>
        <w:rPr>
          <w:rFonts w:hint="eastAsia"/>
        </w:rPr>
        <w:t>通过多模型融合及动态加权机制，能更全面地刻画影响缺陷产生和演化的各项因素，进而提升缺陷预测的准确性，实现对软件品质的有效提升。</w:t>
      </w:r>
    </w:p>
    <w:p w14:paraId="486ABDD3">
      <w:pPr>
        <w:numPr>
          <w:ilvl w:val="0"/>
          <w:numId w:val="7"/>
        </w:numPr>
        <w:rPr>
          <w:rFonts w:hint="eastAsia"/>
        </w:rPr>
      </w:pPr>
      <w:r>
        <w:rPr>
          <w:rFonts w:hint="eastAsia"/>
        </w:rPr>
        <w:t>数据与管理实践相结合，确保成果落地：</w:t>
      </w:r>
    </w:p>
    <w:p w14:paraId="4201180D">
      <w:pPr>
        <w:ind w:firstLine="240"/>
        <w:rPr>
          <w:rFonts w:hint="eastAsia"/>
        </w:rPr>
      </w:pPr>
      <w:r>
        <w:rPr>
          <w:rFonts w:hint="eastAsia"/>
        </w:rPr>
        <w:t>通过实证研究与管理平台的深度集成，不仅可以进一步验证方法的可行性与有效性，还能切实提高企业的工程管理效果，将研究成果转化为企业实际的生产力。</w:t>
      </w:r>
    </w:p>
    <w:p w14:paraId="3F0480BE">
      <w:pPr>
        <w:pStyle w:val="2"/>
        <w:numPr>
          <w:ilvl w:val="0"/>
          <w:numId w:val="2"/>
        </w:numPr>
        <w:spacing w:before="163" w:after="163"/>
        <w:ind w:left="555" w:leftChars="0" w:hanging="555" w:firstLineChars="0"/>
        <w:rPr>
          <w:rFonts w:hint="eastAsia"/>
        </w:rPr>
      </w:pPr>
      <w:bookmarkStart w:id="16" w:name="_Toc7907"/>
      <w:r>
        <w:rPr>
          <w:rFonts w:hint="eastAsia"/>
        </w:rPr>
        <w:t>查阅的中文文献及英文文献目录</w:t>
      </w:r>
      <w:bookmarkEnd w:id="14"/>
      <w:bookmarkEnd w:id="15"/>
      <w:bookmarkEnd w:id="16"/>
    </w:p>
    <w:p w14:paraId="58F01797">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Dong X, Wang J, Liang Y. A Novel Ensemble Classifier Selection Method for Software Defect Prediction[J]. Ieee Access, 2025, 13: 25578-25597.</w:t>
      </w:r>
    </w:p>
    <w:p w14:paraId="395FD371">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Goyal S R. Current Trends in Class Imbalance Learning for Software Defect Prediction[J]. Ieee Access, 2025, 13: 16896-16917.</w:t>
      </w:r>
    </w:p>
    <w:p w14:paraId="00EC288A">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喻皓, 张莹, 李倩, et al. 基于机器学习的软件缺陷预测研究[J]. 重庆大学学报, 2025, 48(02): 10-21.</w:t>
      </w:r>
    </w:p>
    <w:p w14:paraId="7C087838">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崔梦天, 吴克奇, S M M. 基于特征提取和Stacking集成学习的软件缺陷预测[J]. 计算机应用与软件, 2025, 42(01): 25-29+48.</w:t>
      </w:r>
    </w:p>
    <w:p w14:paraId="637185D7">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朱晓燕, 王文格, 王嘉寅, 张选平. 基于细粒度代码表示和特征融合的即时软件缺陷预测方法[J]. 计算机科学, 2025, 52(01): 242-249.</w:t>
      </w:r>
    </w:p>
    <w:p w14:paraId="7AB5E57B">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赵晨阳, 刘磊, 江贺. 基于多目标优化的工作量感知即时软件缺陷预测特征构建方法[J]. 计算机科学, 2025, 52(01): 232-241.</w:t>
      </w:r>
    </w:p>
    <w:p w14:paraId="637EC9CD">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吴海涛, 马景悦, 高建华. 融合静态分析警告的软件缺陷预测模型及其应用研究[J]. 计算机科学与探索, 2025, 19(03): 818-834.</w:t>
      </w:r>
    </w:p>
    <w:p w14:paraId="1608481F">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Licorish S A. Understanding the Effect of Agile Practice Quality on Software Product Quality[J]. Ieee Transactions on Software Engineering, 2025, 51(2): 650-662.</w:t>
      </w:r>
    </w:p>
    <w:p w14:paraId="6E48229A">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Mustaqeem M, Alam M, Mustajab S, et al. Comprehensive Bibliographic Survey and Forward-Looking Recommendations for Software Defect Prediction: Datasets, Validation Methodologies, Prediction Approaches, and Tools[J]. Ieee Access, 2025, 13: 866-903.</w:t>
      </w:r>
    </w:p>
    <w:p w14:paraId="0A8F3C06">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Dar A W, Farooq S U. An ensemble model for addressing class imbalance and class overlap in software defect prediction[J]. International Journal of System Assurance Engineering and Management, 2024, 15(12): 5584-5603.</w:t>
      </w:r>
    </w:p>
    <w:p w14:paraId="2F288C40">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Tang Y, Dai Q, Yang M Y, et al. Software defect prediction ensemble learning algorithm based on 2-step sparrow optimizing extreme learning machine[J]. Cluster Computing-the Journal of Networks Software Tools and Applications, 2024, 27(8): 11119-11148.</w:t>
      </w:r>
    </w:p>
    <w:p w14:paraId="7DF81F6E">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Tong H A, Zhang D L, Liu J Q, et al. MASTER: Multi-Source Transfer Weighted Ensemble Learning for Multiple Sources Cross-Project Defect Prediction[J]. Ieee Transactions on Software Engineering, 2024, 50(5): 1281-1305.</w:t>
      </w:r>
    </w:p>
    <w:p w14:paraId="4FEFB948">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Chen J F, Xu J P, Cai S H, et al. Software Defect Prediction Approach Based on a Diversity Ensemble Combined With Neural Network[J]. Ieee Transactions on Reliability, 2024, 73(3): 1487-1501.</w:t>
      </w:r>
    </w:p>
    <w:p w14:paraId="61002AB3">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Al-Fraihat D, Sharrab Y, Al-Ghuwairi A R, et al. Hyperparameter Optimization for Software Bug Prediction Using Ensemble Learning[J]. Ieee Access, 2024, 12: 51869-51878.</w:t>
      </w:r>
    </w:p>
    <w:p w14:paraId="4D960E06">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Ali M, Mazhar T, Arif Y, et al. Software Defect Prediction Using an Intelligent Ensemble-Based Model[J]. Ieee Access, 2024, 12: 20376-20395.</w:t>
      </w:r>
    </w:p>
    <w:p w14:paraId="1591D195">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Fan X, Mao J G, Lian L J, et al. Software Defect Prediction Method Based on Stable Learning[J]. Cmc-Computers Materials &amp; Continua, 2024, 78(1): 65-84.</w:t>
      </w:r>
    </w:p>
    <w:p w14:paraId="3125E91D">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Khleel N a A, Nehéz K. Software defect prediction using a bidirectional LSTM network combined with oversampling techniques[J]. Cluster Computing-the Journal of Networks Software Tools and Applications, 2024, 27(3): 3615-3638.</w:t>
      </w:r>
    </w:p>
    <w:p w14:paraId="77B72C8B">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Alqasrawi Y, Azzeh M, Elsheikh Y. Analyzing the Role of Class Rebalancing Techniques in Software Defect Prediction[J]. International Journal of Information Technology &amp; Decision Making, 2024, 23(06): 2167-2207.</w:t>
      </w:r>
    </w:p>
    <w:p w14:paraId="754B64DD">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Kumar R, Chaturvedi A. Software Bug Prediction Using Reward-Based Weighted Majority Voting Ensemble Technique[J]. Ieee Transactions on Reliability, 2024, 73(1): 726-740.</w:t>
      </w:r>
    </w:p>
    <w:p w14:paraId="7DDCB5BA">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Yang Z Y, Lu L, Zou Q Y. Ensemble Kernel-Mapping-Based Ranking Support Vector Machine for Software Defect Prediction[J]. Ieee Transactions on Reliability, 2024, 73(1): 664-679.</w:t>
      </w:r>
    </w:p>
    <w:p w14:paraId="36167FE9">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王越, 李勇, 张文静. 面向可解释性的软件缺陷预测主动学习方法[J]. 现代电子技术, 2024, 47(20): 101-108.</w:t>
      </w:r>
    </w:p>
    <w:p w14:paraId="04AE8E42">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郭育晨, 朱晓燕. 工作量感知软件缺陷预测中偏斜分布的影响及测试评估方法[J]. 西安交通大学学报, 2024, 58(07): 203-213.</w:t>
      </w:r>
    </w:p>
    <w:p w14:paraId="34AAFD8C">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石海鹤, 周世文, 钟林辉, 肖正兴. 改进的采样算法与无监督聚类相结合的软件缺陷预测模型[J]. 江西师范大学学报(自然科学版), 2024, 48(03): 301-310.</w:t>
      </w:r>
    </w:p>
    <w:p w14:paraId="580C5DF7">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谢华祥, 高建华, 黄子杰. 基于SDL-LightGBM集成学习的软件缺陷预测模型[J]. 计算机工程与设计, 2024, 45(03): 769-776.</w:t>
      </w:r>
    </w:p>
    <w:p w14:paraId="00110ADD">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邱少健, 陆璐, 邹全义. 基于联合特征分布匹配的跨项目缺陷预测[J]. 计算机工程与设计, 2024, 45(01): 204-211.</w:t>
      </w:r>
    </w:p>
    <w:p w14:paraId="07F5CD34">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Omondiagbe O P, Licorish S A, Macdonell S G. Improving transfer learning for software cross-project defect prediction[J]. Applied Intelligence, 2024, 54(7): 5593-5616.</w:t>
      </w:r>
    </w:p>
    <w:p w14:paraId="713DCEF1">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Das H, Das S, Gourisaria M K, et al. Enhancing Software Fault Prediction Through Feature Selection With Spider Wasp Optimization Algorithm[J]. Ieee Access, 2024, 12: 105309-105325.</w:t>
      </w:r>
    </w:p>
    <w:p w14:paraId="18022EC4">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Haque R, Ali A, Mcclean S, et al. Heterogeneous Cross-Project Defect Prediction Using Encoder Networks and Transfer Learning[J]. Ieee Access, 2024, 12: 409-419.</w:t>
      </w:r>
    </w:p>
    <w:p w14:paraId="2DA489B2">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Sotto-Mayor B, Kalech M. A Survey on Transfer Learning for Cross-Project Defect Prediction[J]. Ieee Access, 2024, 12: 93398-93425.</w:t>
      </w:r>
    </w:p>
    <w:p w14:paraId="09BA4D40">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Dong X, Liang Y, Miyamoto S, Yamaguchi S. Ensemble learning based software defect prediction[J]. Journal of Engineering Research, 2023, 11(4): 377-391.</w:t>
      </w:r>
    </w:p>
    <w:p w14:paraId="5A0CB428">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Khleel N a A, Nehéz K. A novel approach for software defect prediction using CNN and GRU based on SMOTE Tomek method[J]. Journal of Intelligent Information Systems, 2023, 60(3): 673-707.</w:t>
      </w:r>
    </w:p>
    <w:p w14:paraId="374E3240">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Gong L A, Zhang H X, Zhang J X, et al. A Comprehensive Investigation of the Impact of Class Overlap on Software Defect Prediction[J]. Ieee Transactions on Software Engineering, 2023, 49(4): 2440-2458.</w:t>
      </w:r>
    </w:p>
    <w:p w14:paraId="386464C4">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Tang Y, Dai Q, Yang M Y, et al. Software defect prediction ensemble learning algorithm based on adaptive variable sparrow search algorithm[J]. International Journal of Machine Learning and Cybernetics, 2023, 14(6): 1967-1987.</w:t>
      </w:r>
    </w:p>
    <w:p w14:paraId="1B3B873A">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Abbas S, Aftab S, Khan M A, et al. Data and Ensemble Machine Learning Fusion Based Intelligent Software Defect Prediction System[J]. Cmc-Computers Materials &amp; Continua, 2023, 75(3): 6083-6100.</w:t>
      </w:r>
    </w:p>
    <w:p w14:paraId="4341F47D">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Pornprasit C, Tantithamthavorn C. DeepLineDP: Towards a Deep Learning Approach for Line-Level Defect Prediction[J]. Ieee Transactions on Software Engineering, 2023, 49(1): 84-98.</w:t>
      </w:r>
    </w:p>
    <w:p w14:paraId="5A581A4B">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Tabassum S, Minku L L, Feng D Y. Cross-Project Online Just-In-Time Software Defect Prediction[J]. Ieee Transactions on Software Engineering, 2023, 49(1): 268-287.</w:t>
      </w:r>
    </w:p>
    <w:p w14:paraId="725EA9B1">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徐金鹏, 郭新峰, 王瑞波, 李济洪. 基于GAN数据增强的软件缺陷预测聚合模型[J]. 计算机科学, 2023, 50(12): 24-31.</w:t>
      </w:r>
    </w:p>
    <w:p w14:paraId="6697AE03">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常志鹏, 马生忠. 基于排序集成的软件并发缺陷动态预测算法[J]. 计算机仿真, 2023, 40(11): 423-427.</w:t>
      </w:r>
    </w:p>
    <w:p w14:paraId="4EE7BFEF">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张丽, 沈雅婷, 朱园园. 基于改进SMOTE的软件缺陷预测[J]. 计算机工程与设计, 2023, 44(10): 2965-2972.</w:t>
      </w:r>
    </w:p>
    <w:p w14:paraId="73142067">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张艳梅, 植胜林, 姜淑娟, 袁冠. 类不平衡对软件缺陷预测模型稳定性和预测性能的影响分析方法[J]. 电子学报, 2023, 51(08): 2076-2087.</w:t>
      </w:r>
    </w:p>
    <w:p w14:paraId="1E53B209">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李显伟, 潘伟丰, 王家乐, et al. 基于网络度量元的Solidity智能合约缺陷预测[J]. 计算机应用研究, 2023, 40(12): 3545-3550.</w:t>
      </w:r>
    </w:p>
    <w:p w14:paraId="285CFA31">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卫梅特, 任洪敏. 基于特征优选的软件缺陷预测集成学习方法[J]. 计算机仿真, 2023, 40(07): 331-336.</w:t>
      </w:r>
    </w:p>
    <w:p w14:paraId="484C73F3">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田笑, 常继友, 张弛, et al. 开源软件缺陷预测方法综述[J]. 计算机研究与发展, 2023, 60(07): 1467-1488.</w:t>
      </w:r>
    </w:p>
    <w:p w14:paraId="77D609E5">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唐宇, 代琪, 杨志伟, et al. 基于优化随机森林的软件缺陷预测算法研究[J]. 计算机工程与科学, 2023, 45(05): 830-839.</w:t>
      </w:r>
    </w:p>
    <w:p w14:paraId="2011123B">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李汇来, 杨斌, 于秀丽, 唐晓梅. 软件缺陷预测模型可解释性对比[J]. 计算机科学, 2023, 50(05): 21-30.</w:t>
      </w:r>
    </w:p>
    <w:p w14:paraId="288BAD01">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刘旭同, 郭肇强, 刘释然, et al. 软件缺陷预测模型间的比较实验:问题、进展与挑战[J]. 软件学报, 2023, 34(02): 582-624.</w:t>
      </w:r>
    </w:p>
    <w:p w14:paraId="408C55F8">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Mishra A S, Rathore S S. Implicit and explicit mixture of experts models for software defect prediction[J]. Software Quality Journal, 2023, 31(4): 1331-1368.</w:t>
      </w:r>
    </w:p>
    <w:p w14:paraId="2FD5A87A">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Jiang W C, Qiu S J, Liang T C, Zhang F L. Cross-project clone consistent-defect prediction via transfer-learning method[J]. Information Sciences, 2023, 635: 138-150.</w:t>
      </w:r>
    </w:p>
    <w:p w14:paraId="5167E9FF">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Bala Y Z, Samat P A, Sharif K Y, Manshor N. Improving Cross-Project Software Defect Prediction Method Through Transformation and Feature Selection Approach[J]. Ieee Access, 2023, 11: 2318-2326.</w:t>
      </w:r>
    </w:p>
    <w:p w14:paraId="38DB21D2">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Zheng Z Q, Liu Y S, Zhang B, et al. Software defect prediction method based on the heterogeneous integration algorithm[J]. Journal of Intelligent &amp; Fuzzy Systems, 2023, 45(3): 4807-4824.</w:t>
      </w:r>
    </w:p>
    <w:p w14:paraId="3E2BE1FA">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Bhutamapuram U S, Sadam R. With-in-project defect prediction using bootstrap aggregation based diverse ensemble learning technique[J]. Journal of King Saud University-Computer and Information Sciences, 2022, 34(10): 8675-8691.</w:t>
      </w:r>
    </w:p>
    <w:p w14:paraId="6CF0FFD1">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Ngo G, Beard R, Chandra R. Evolutionary bagging for ensemble learning[J]. Neurocomputing, 2022, 510: 1-14.</w:t>
      </w:r>
    </w:p>
    <w:p w14:paraId="4D23D1FC">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Chen J F, Wang X L, Cai S H, et al. A software defect prediction method with metric compensation based on feature selection and transfer learning[J]. Frontiers of Information Technology &amp; Electronic Engineering, 2022, 23(5): 715-731.</w:t>
      </w:r>
      <w:bookmarkStart w:id="17" w:name="_GoBack"/>
      <w:bookmarkEnd w:id="17"/>
    </w:p>
    <w:p w14:paraId="7742A734">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Tang S Q, Huang S, Zheng C Y, et al. A Novel Cross-Project Software Defect Prediction Algorithm Based on Transfer Learning[J]. Tsinghua Science and Technology, 2022, 27(1): 41-57.</w:t>
      </w:r>
    </w:p>
    <w:p w14:paraId="544F0562">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Goyal S, Bhatia P K. Heterogeneous stacked ensemble classifier for software defect prediction[J]. Multimedia Tools and Applications, 2022, 81(26): 37033-37055.</w:t>
      </w:r>
    </w:p>
    <w:p w14:paraId="0BE4D1E2">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Goyal S. Handling Class-Imbalance with KNN (Neighbourhood) Under-Sampling for Software Defect Prediction[J]. Artificial Intelligence Review, 2022, 55(3): 2023-2064.</w:t>
      </w:r>
    </w:p>
    <w:p w14:paraId="39F4C473">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Mi W B, Li Y, Wen M, Chen Y R. Using active learning selection approach for cross-project software defect prediction[J]. Connection Science, 2022, 34(1): 1482-1499.</w:t>
      </w:r>
    </w:p>
    <w:p w14:paraId="7E69C5F2">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Jiang F, Yu X, Gong D W, Du J W. A random approximate reduct-based ensemble learning approach and its application in software defect prediction[J]. Information Sciences, 2022, 609: 1147-1168.</w:t>
      </w:r>
    </w:p>
    <w:p w14:paraId="2B2D2FA4">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Daoud M S, Aftab S, Ahmad M, et al. Machine Learning Empowered Software Defect Prediction System[J]. Intelligent Automation and Soft Computing, 2022, 31(2): 1287-1300.</w:t>
      </w:r>
    </w:p>
    <w:p w14:paraId="5201FACD">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Pal S, Sillitti A. Cross-Project Defect Prediction: A Literature Review[J]. Ieee Access, 2022, 10: 118697-118717.</w:t>
      </w:r>
    </w:p>
    <w:p w14:paraId="4222A038">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Bhat N A, Farooq S U. An Improved Method for Training Data Selection for Cross-Project Defect Prediction[J]. Arabian Journal for Science and Engineering, 2022, 47(2): 1939-1954.</w:t>
      </w:r>
    </w:p>
    <w:p w14:paraId="23C4A6EE">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赵艳阳. 基于机器学习的跨版本软件缺陷预测关键技术研究[D]. 北京邮电大学</w:t>
      </w:r>
      <w:r>
        <w:rPr>
          <w:rFonts w:hint="eastAsia" w:ascii="Times New Roman" w:hAnsi="Times New Roman" w:eastAsia="仿宋" w:cs="Calibri"/>
          <w:color w:val="auto"/>
          <w:spacing w:val="0"/>
          <w:kern w:val="2"/>
          <w:sz w:val="24"/>
          <w:szCs w:val="24"/>
          <w:lang w:val="en-US" w:eastAsia="zh-CN" w:bidi="ar-SA"/>
        </w:rPr>
        <w:t>博士学位论文</w:t>
      </w:r>
      <w:r>
        <w:rPr>
          <w:rFonts w:ascii="Times New Roman" w:hAnsi="Times New Roman" w:eastAsia="仿宋" w:cs="Calibri"/>
          <w:color w:val="auto"/>
          <w:spacing w:val="0"/>
          <w:kern w:val="2"/>
          <w:sz w:val="24"/>
          <w:szCs w:val="24"/>
          <w:lang w:val="en-US" w:eastAsia="zh-CN" w:bidi="ar-SA"/>
        </w:rPr>
        <w:t>, 2022.</w:t>
      </w:r>
    </w:p>
    <w:p w14:paraId="3E9F4E52">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Rathore S S, Kumar S. An empirical study of ensemble techniques for software fault prediction[J]. Applied Intelligence, 2021, 51(6): 3615-3644.</w:t>
      </w:r>
    </w:p>
    <w:p w14:paraId="41A6E17E">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Matloob F, Ghazal T M, Taleb N, et al. Software Defect Prediction Using Ensemble Learning: A Systematic Literature Review[J]. Ieee Access, 2021, 9: 98754-98771.</w:t>
      </w:r>
    </w:p>
    <w:p w14:paraId="5883181B">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Wickramasinghe I, Kalutarage H. Naive Bayes: applications, variations and vulnerabilities: a review of literature with code snippets for implementation[J]. Soft Computing, 2021, 25(3): 2277-2293.</w:t>
      </w:r>
    </w:p>
    <w:p w14:paraId="77BEE3D8">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Kumar P S, Behera H S, Nayak J, Naik B. Bootstrap aggregation ensemble learning-based reliable approach for software defect prediction by using characterized code feature[J]. Innovations in Systems and Software Engineering, 2021, 17(4): 355-379.</w:t>
      </w:r>
    </w:p>
    <w:p w14:paraId="3A674B4E">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Mehta S, Patnaik K S. Improved prediction of software defects using ensemble machine learning techniques[J]. Neural Computing &amp; Applications, 2021, 33(16): 10551-10562.</w:t>
      </w:r>
    </w:p>
    <w:p w14:paraId="445A0941">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González S, García S, Del Ser J, et al. A practical tutorial on bagging and boosting based ensembles for machine learning: Algorithms, software tools, performance study, practical perspectives and opportunities[J]. Information Fusion, 2020, 64: 205-237.</w:t>
      </w:r>
    </w:p>
    <w:p w14:paraId="1B7FA52E">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Qiao L, Li X S, Umer Q, Guo P. Deep learning based software defect prediction[J]. Neurocomputing, 2020, 385: 100-110.</w:t>
      </w:r>
    </w:p>
    <w:p w14:paraId="4ADBD5FF">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Dong X B, Yu Z W, Cao W M, et al. A survey on ensemble learning[J]. Frontiers of Computer Science, 2020, 14(2): 241-258.</w:t>
      </w:r>
    </w:p>
    <w:p w14:paraId="22F49C8E">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Chen J Y, Hu K K, Yang Y T, et al. Collective transfer learning for defect prediction[J]. Neurocomputing, 2020, 416: 103-116.</w:t>
      </w:r>
    </w:p>
    <w:p w14:paraId="70FB462C">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Sheng L, Lu L, Lin J H. An Adversarial Discriminative Convolutional Neural Network for Cross-Project Defect Prediction[J]. Ieee Access, 2020, 8: 55241-55253.</w:t>
      </w:r>
    </w:p>
    <w:p w14:paraId="65672CB7">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Song Q B, Guo Y C, Shepperd M. A Comprehensive Investigation of the Role of Imbalanced Learning for Software Defect Prediction[J]. Ieee Transactions on Software Engineering, 2019, 45(12): 1253-1269.</w:t>
      </w:r>
    </w:p>
    <w:p w14:paraId="7803DDE5">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Tantithamthavorn C, Mcintosh S, Hassan A E, Matsumoto K. The Impact of Automated Parameter Optimization on Defect Prediction Models[J]. Ieee Transactions on Software Engineering, 2019, 45(7): 683-711.</w:t>
      </w:r>
    </w:p>
    <w:p w14:paraId="1EC011CA">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Mori T, Uchihira N. Balancing the trade-off between accuracy and interpretability in software defect prediction[J]. Empirical Software Engineering, 2019, 24(2): 779-825.</w:t>
      </w:r>
    </w:p>
    <w:p w14:paraId="35AB17AC">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Moustafa S, Elnainay M Y, El Makky N, Abougabal M S. Software bug prediction using weighted majority voting techniques[J]. Alexandria Engineering Journal, 2018, 57(4): 2763-2774.</w:t>
      </w:r>
    </w:p>
    <w:p w14:paraId="5D9C46BF">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Tong H N, Liu B, Wang S H. Software defect prediction using stacked denoising autoencoders and two-stage ensemble learning[J]. Information and Software Technology, 2018, 96: 94-111.</w:t>
      </w:r>
    </w:p>
    <w:p w14:paraId="4E4DBB88">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Chen X, Zhao Y Q, Wang Q P, Yuan Z D. MULTI: Multi-objective effort-aware just-in-time software defect prediction[J]. Information and Software Technology, 2018, 93: 1-13.</w:t>
      </w:r>
    </w:p>
    <w:p w14:paraId="2FEB1F7A">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Yang X L, Lo D, Xia X, Sun J L. TLEL: A two-layer ensemble learning approach for just-in-time defect prediction[J]. Information and Software Technology, 2017, 87: 206-220.</w:t>
      </w:r>
    </w:p>
    <w:p w14:paraId="389C1FDE">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Rathore S S, Kumar S. Linear and non-linear heterogeneous ensemble methods to predict the number of faults in software systems[J]. Knowledge-Based Systems, 2017, 119: 232-256.</w:t>
      </w:r>
    </w:p>
    <w:p w14:paraId="62ADBB58">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Li Z Q, Jing X Y, Zhu X K, et al. Heterogeneous Defect Prediction through Multiple Kernel Learning and Ensemble Learning[C]. 33rd IEEE International Conference on Software Maintenance and Evolution (ICSME), 2017: 91-102.</w:t>
      </w:r>
    </w:p>
    <w:p w14:paraId="09AE0AFF">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Xia X, Lo D, Pan S J, et al. HYDRA: Massively Compositional Model for Cross-Project Defect Prediction[J]. Ieee Transactions on Software Engineering, 2016, 42(10): 977-998.</w:t>
      </w:r>
    </w:p>
    <w:p w14:paraId="77FAB7D0">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hint="eastAsia"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Laradji I H, Alshayeb M, Ghouti L. Software defect prediction using ensemble learning on selected features[J]. Information and Software Technology, 2015, 58: 388-402.</w:t>
      </w:r>
    </w:p>
    <w:sectPr>
      <w:headerReference r:id="rId12" w:type="first"/>
      <w:footerReference r:id="rId14" w:type="first"/>
      <w:headerReference r:id="rId11" w:type="default"/>
      <w:footerReference r:id="rId13" w:type="default"/>
      <w:footnotePr>
        <w:numFmt w:val="decimalEnclosedCircleChinese"/>
      </w:footnotePr>
      <w:pgSz w:w="11906" w:h="16838"/>
      <w:pgMar w:top="1440" w:right="1800" w:bottom="1440" w:left="1800" w:header="851" w:footer="992" w:gutter="0"/>
      <w:pgNumType w:fmt="decimal" w:start="1"/>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Unicode MS">
    <w:altName w:val="Malgun Gothic Semilight"/>
    <w:panose1 w:val="020B0604020202020204"/>
    <w:charset w:val="86"/>
    <w:family w:val="swiss"/>
    <w:pitch w:val="default"/>
    <w:sig w:usb0="00000000" w:usb1="00000000" w:usb2="0000003F" w:usb3="00000000" w:csb0="603F01FF" w:csb1="FFFF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F9D92B">
    <w:pPr>
      <w:pStyle w:val="20"/>
      <w:jc w:val="center"/>
    </w:pPr>
  </w:p>
  <w:p w14:paraId="760D4BC4">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972648">
    <w:pPr>
      <w:pStyle w:val="2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EFA84E">
                          <w:pPr>
                            <w:pStyle w:val="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45EFA84E">
                    <w:pPr>
                      <w:pStyle w:val="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FF45D6">
    <w:pPr>
      <w:pStyle w:val="20"/>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E44D9B">
                          <w:pPr>
                            <w:pStyle w:val="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14:paraId="05E44D9B">
                    <w:pPr>
                      <w:pStyle w:val="20"/>
                    </w:pPr>
                    <w:r>
                      <w:fldChar w:fldCharType="begin"/>
                    </w:r>
                    <w:r>
                      <w:instrText xml:space="preserve"> PAGE  \* MERGEFORMAT </w:instrText>
                    </w:r>
                    <w:r>
                      <w:fldChar w:fldCharType="separate"/>
                    </w:r>
                    <w:r>
                      <w:t>1</w:t>
                    </w:r>
                    <w:r>
                      <w:fldChar w:fldCharType="end"/>
                    </w:r>
                  </w:p>
                </w:txbxContent>
              </v:textbox>
            </v:shape>
          </w:pict>
        </mc:Fallback>
      </mc:AlternateContent>
    </w:r>
  </w:p>
  <w:p w14:paraId="76271BE6">
    <w:pPr>
      <w:pStyle w:val="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881F95">
    <w:pPr>
      <w:pStyle w:val="20"/>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CF1F17">
                          <w:pPr>
                            <w:pStyle w:val="2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14:paraId="46CF1F17">
                    <w:pPr>
                      <w:pStyle w:val="2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298DA0">
    <w:pPr>
      <w:pStyle w:val="20"/>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A5CD87">
                          <w:pPr>
                            <w:pStyle w:val="2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14:paraId="05A5CD87">
                    <w:pPr>
                      <w:pStyle w:val="20"/>
                    </w:pPr>
                    <w:r>
                      <w:fldChar w:fldCharType="begin"/>
                    </w:r>
                    <w:r>
                      <w:instrText xml:space="preserve"> PAGE  \* MERGEFORMAT </w:instrText>
                    </w:r>
                    <w:r>
                      <w:fldChar w:fldCharType="separate"/>
                    </w:r>
                    <w:r>
                      <w:t>2</w:t>
                    </w:r>
                    <w:r>
                      <w:fldChar w:fldCharType="end"/>
                    </w:r>
                  </w:p>
                </w:txbxContent>
              </v:textbox>
            </v:shape>
          </w:pict>
        </mc:Fallback>
      </mc:AlternateContent>
    </w:r>
  </w:p>
  <w:p w14:paraId="092B0028">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A03EFF">
    <w:pPr>
      <w:pStyle w:val="21"/>
      <w:jc w:val="right"/>
    </w:pPr>
    <w:r>
      <w:t>浙江大学硕士论文</w:t>
    </w:r>
    <w:r>
      <w:rPr>
        <w:rFonts w:hint="eastAsia"/>
      </w:rPr>
      <w:t>选题</w:t>
    </w:r>
    <w:r>
      <w:t>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221C46">
    <w:pPr>
      <w:pStyle w:val="21"/>
      <w:jc w:val="right"/>
    </w:pPr>
    <w:r>
      <w:t>浙江大学硕士论文</w:t>
    </w:r>
    <w:r>
      <w:rPr>
        <w:rFonts w:hint="eastAsia"/>
      </w:rPr>
      <w:t>选题</w:t>
    </w:r>
    <w:r>
      <w:t>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65785">
    <w:pPr>
      <w:pStyle w:val="21"/>
      <w:pBdr>
        <w:bottom w:val="none" w:color="auto" w:sz="0" w:space="1"/>
      </w:pBdr>
      <w:jc w:val="right"/>
    </w:pPr>
    <w:r>
      <w:ptab w:relativeTo="margin" w:alignment="center"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0EC529">
    <w:pPr>
      <w:pStyle w:val="21"/>
      <w:jc w:val="right"/>
    </w:pPr>
    <w:r>
      <w:t>浙江大学硕士论文</w:t>
    </w:r>
    <w:r>
      <w:rPr>
        <w:rFonts w:hint="eastAsia"/>
      </w:rPr>
      <w:t>选题</w:t>
    </w:r>
    <w:r>
      <w:t>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25835C">
    <w:pPr>
      <w:pStyle w:val="21"/>
      <w:jc w:val="right"/>
    </w:pPr>
    <w:r>
      <w:ptab w:relativeTo="margin" w:alignment="center" w:leader="none"/>
    </w:r>
    <w:r>
      <w:t>浙江大学硕士论文</w:t>
    </w:r>
    <w:r>
      <w:rPr>
        <w:rFonts w:hint="eastAsia"/>
      </w:rPr>
      <w:t>选题</w:t>
    </w:r>
    <w:r>
      <w:t>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87E85"/>
    <w:multiLevelType w:val="singleLevel"/>
    <w:tmpl w:val="81687E85"/>
    <w:lvl w:ilvl="0" w:tentative="0">
      <w:start w:val="1"/>
      <w:numFmt w:val="decimal"/>
      <w:lvlText w:val="%1)"/>
      <w:lvlJc w:val="left"/>
      <w:pPr>
        <w:tabs>
          <w:tab w:val="left" w:pos="420"/>
        </w:tabs>
        <w:ind w:left="845" w:hanging="425"/>
      </w:pPr>
      <w:rPr>
        <w:rFonts w:hint="default"/>
      </w:rPr>
    </w:lvl>
  </w:abstractNum>
  <w:abstractNum w:abstractNumId="1">
    <w:nsid w:val="9DAD9E2A"/>
    <w:multiLevelType w:val="singleLevel"/>
    <w:tmpl w:val="9DAD9E2A"/>
    <w:lvl w:ilvl="0" w:tentative="0">
      <w:start w:val="1"/>
      <w:numFmt w:val="decimal"/>
      <w:lvlText w:val="%1)"/>
      <w:lvlJc w:val="left"/>
      <w:pPr>
        <w:tabs>
          <w:tab w:val="left" w:pos="420"/>
        </w:tabs>
        <w:ind w:left="845" w:hanging="425"/>
      </w:pPr>
      <w:rPr>
        <w:rFonts w:hint="default"/>
      </w:rPr>
    </w:lvl>
  </w:abstractNum>
  <w:abstractNum w:abstractNumId="2">
    <w:nsid w:val="9ED3B797"/>
    <w:multiLevelType w:val="multilevel"/>
    <w:tmpl w:val="9ED3B797"/>
    <w:lvl w:ilvl="0" w:tentative="0">
      <w:start w:val="1"/>
      <w:numFmt w:val="decimal"/>
      <w:lvlText w:val="%1"/>
      <w:lvlJc w:val="left"/>
      <w:pPr>
        <w:ind w:left="555" w:hanging="555"/>
      </w:pPr>
      <w:rPr>
        <w:rFonts w:hint="default"/>
      </w:rPr>
    </w:lvl>
    <w:lvl w:ilvl="1" w:tentative="0">
      <w:start w:val="1"/>
      <w:numFmt w:val="decimal"/>
      <w:lvlText w:val="%1.%2"/>
      <w:lvlJc w:val="left"/>
      <w:pPr>
        <w:ind w:left="680" w:leftChars="0" w:hanging="680" w:firstLineChars="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3">
    <w:nsid w:val="9FE47CC3"/>
    <w:multiLevelType w:val="singleLevel"/>
    <w:tmpl w:val="9FE47CC3"/>
    <w:lvl w:ilvl="0" w:tentative="0">
      <w:start w:val="1"/>
      <w:numFmt w:val="decimal"/>
      <w:lvlText w:val="%1)"/>
      <w:lvlJc w:val="left"/>
      <w:pPr>
        <w:tabs>
          <w:tab w:val="left" w:pos="-420"/>
        </w:tabs>
        <w:ind w:left="5" w:hanging="425"/>
      </w:pPr>
      <w:rPr>
        <w:rFonts w:hint="default"/>
      </w:rPr>
    </w:lvl>
  </w:abstractNum>
  <w:abstractNum w:abstractNumId="4">
    <w:nsid w:val="FA16E50E"/>
    <w:multiLevelType w:val="singleLevel"/>
    <w:tmpl w:val="FA16E50E"/>
    <w:lvl w:ilvl="0" w:tentative="0">
      <w:start w:val="1"/>
      <w:numFmt w:val="decimal"/>
      <w:lvlText w:val="[%1]"/>
      <w:lvlJc w:val="left"/>
      <w:pPr>
        <w:ind w:left="0" w:firstLine="0"/>
      </w:pPr>
      <w:rPr>
        <w:rFonts w:hint="default"/>
      </w:rPr>
    </w:lvl>
  </w:abstractNum>
  <w:abstractNum w:abstractNumId="5">
    <w:nsid w:val="2F1EA5B2"/>
    <w:multiLevelType w:val="singleLevel"/>
    <w:tmpl w:val="2F1EA5B2"/>
    <w:lvl w:ilvl="0" w:tentative="0">
      <w:start w:val="1"/>
      <w:numFmt w:val="decimal"/>
      <w:lvlText w:val="%1)"/>
      <w:lvlJc w:val="left"/>
      <w:pPr>
        <w:tabs>
          <w:tab w:val="left" w:pos="-420"/>
        </w:tabs>
        <w:ind w:left="5" w:hanging="425"/>
      </w:pPr>
      <w:rPr>
        <w:rFonts w:hint="default"/>
      </w:rPr>
    </w:lvl>
  </w:abstractNum>
  <w:abstractNum w:abstractNumId="6">
    <w:nsid w:val="452D7475"/>
    <w:multiLevelType w:val="singleLevel"/>
    <w:tmpl w:val="452D7475"/>
    <w:lvl w:ilvl="0" w:tentative="0">
      <w:start w:val="1"/>
      <w:numFmt w:val="decimal"/>
      <w:lvlText w:val="%1)"/>
      <w:lvlJc w:val="left"/>
      <w:pPr>
        <w:tabs>
          <w:tab w:val="left" w:pos="-420"/>
        </w:tabs>
        <w:ind w:left="5" w:hanging="425"/>
      </w:pPr>
      <w:rPr>
        <w:rFonts w:hint="default"/>
      </w:rPr>
    </w:lvl>
  </w:abstractNum>
  <w:abstractNum w:abstractNumId="7">
    <w:nsid w:val="786B6FE5"/>
    <w:multiLevelType w:val="multilevel"/>
    <w:tmpl w:val="786B6FE5"/>
    <w:lvl w:ilvl="0" w:tentative="0">
      <w:start w:val="1"/>
      <w:numFmt w:val="decimal"/>
      <w:lvlText w:val="%1"/>
      <w:lvlJc w:val="left"/>
      <w:pPr>
        <w:ind w:left="555" w:hanging="55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num w:numId="1">
    <w:abstractNumId w:val="7"/>
  </w:num>
  <w:num w:numId="2">
    <w:abstractNumId w:val="2"/>
  </w:num>
  <w:num w:numId="3">
    <w:abstractNumId w:val="3"/>
  </w:num>
  <w:num w:numId="4">
    <w:abstractNumId w:val="6"/>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C31430"/>
    <w:rsid w:val="006D4927"/>
    <w:rsid w:val="0091004F"/>
    <w:rsid w:val="009A3A37"/>
    <w:rsid w:val="00C31430"/>
    <w:rsid w:val="02750329"/>
    <w:rsid w:val="0F9718DF"/>
    <w:rsid w:val="242157C3"/>
    <w:rsid w:val="252437BD"/>
    <w:rsid w:val="269404CF"/>
    <w:rsid w:val="289F315B"/>
    <w:rsid w:val="29D11A3A"/>
    <w:rsid w:val="2CDD6BB3"/>
    <w:rsid w:val="2D652BC5"/>
    <w:rsid w:val="30F139DA"/>
    <w:rsid w:val="32B048E2"/>
    <w:rsid w:val="355377A7"/>
    <w:rsid w:val="35CD1533"/>
    <w:rsid w:val="360A6735"/>
    <w:rsid w:val="3E1E34BB"/>
    <w:rsid w:val="40AB66E9"/>
    <w:rsid w:val="429C09DF"/>
    <w:rsid w:val="42B15304"/>
    <w:rsid w:val="46E75FA1"/>
    <w:rsid w:val="4DD728CB"/>
    <w:rsid w:val="53B67427"/>
    <w:rsid w:val="581A4428"/>
    <w:rsid w:val="5DC44504"/>
    <w:rsid w:val="5E6463FD"/>
    <w:rsid w:val="5FEF49B4"/>
    <w:rsid w:val="65C12143"/>
    <w:rsid w:val="67C24194"/>
    <w:rsid w:val="680D3662"/>
    <w:rsid w:val="6A3F7D1E"/>
    <w:rsid w:val="6B142F59"/>
    <w:rsid w:val="6CC85DA9"/>
    <w:rsid w:val="6F4436E1"/>
    <w:rsid w:val="6F913D09"/>
    <w:rsid w:val="73AC2EBA"/>
    <w:rsid w:val="77204A34"/>
    <w:rsid w:val="77784870"/>
    <w:rsid w:val="7CBC6FAC"/>
    <w:rsid w:val="7DBB5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uiPriority="99" w:name="Normal Indent"/>
    <w:lsdException w:qFormat="1" w:unhideWhenUsed="0" w:uiPriority="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Times New Roman" w:hAnsi="Times New Roman" w:eastAsia="仿宋" w:cs="宋体"/>
      <w:kern w:val="0"/>
      <w:sz w:val="24"/>
      <w:szCs w:val="24"/>
      <w:lang w:val="en-US" w:eastAsia="zh-CN" w:bidi="ar-SA"/>
    </w:rPr>
  </w:style>
  <w:style w:type="paragraph" w:styleId="2">
    <w:name w:val="heading 1"/>
    <w:basedOn w:val="1"/>
    <w:link w:val="41"/>
    <w:qFormat/>
    <w:uiPriority w:val="9"/>
    <w:pPr>
      <w:spacing w:before="50" w:beforeLines="50" w:after="50" w:afterLines="50"/>
      <w:outlineLvl w:val="0"/>
    </w:pPr>
    <w:rPr>
      <w:rFonts w:ascii="黑体" w:hAnsi="黑体" w:eastAsia="黑体"/>
      <w:bCs/>
      <w:kern w:val="36"/>
      <w:sz w:val="28"/>
      <w:szCs w:val="48"/>
    </w:rPr>
  </w:style>
  <w:style w:type="paragraph" w:styleId="3">
    <w:name w:val="heading 2"/>
    <w:basedOn w:val="1"/>
    <w:next w:val="1"/>
    <w:link w:val="42"/>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43"/>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44"/>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45"/>
    <w:semiHidden/>
    <w:unhideWhenUsed/>
    <w:qFormat/>
    <w:uiPriority w:val="9"/>
    <w:pPr>
      <w:keepNext/>
      <w:keepLines/>
      <w:spacing w:before="80" w:after="40"/>
      <w:outlineLvl w:val="4"/>
    </w:pPr>
    <w:rPr>
      <w:rFonts w:cstheme="majorBidi"/>
      <w:color w:val="2F5597" w:themeColor="accent1" w:themeShade="BF"/>
    </w:rPr>
  </w:style>
  <w:style w:type="paragraph" w:styleId="7">
    <w:name w:val="heading 6"/>
    <w:basedOn w:val="1"/>
    <w:next w:val="1"/>
    <w:link w:val="46"/>
    <w:semiHidden/>
    <w:unhideWhenUsed/>
    <w:qFormat/>
    <w:uiPriority w:val="9"/>
    <w:pPr>
      <w:keepNext/>
      <w:keepLines/>
      <w:spacing w:before="40"/>
      <w:outlineLvl w:val="5"/>
    </w:pPr>
    <w:rPr>
      <w:rFonts w:cstheme="majorBidi"/>
      <w:b/>
      <w:bCs/>
      <w:color w:val="2F5597" w:themeColor="accent1" w:themeShade="BF"/>
    </w:rPr>
  </w:style>
  <w:style w:type="paragraph" w:styleId="8">
    <w:name w:val="heading 7"/>
    <w:basedOn w:val="1"/>
    <w:next w:val="1"/>
    <w:link w:val="47"/>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48"/>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49"/>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34">
    <w:name w:val="Default Paragraph Font"/>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ind w:left="1440"/>
    </w:pPr>
    <w:rPr>
      <w:rFonts w:asciiTheme="minorHAnsi" w:hAnsiTheme="minorHAnsi" w:cstheme="minorHAnsi"/>
      <w:sz w:val="18"/>
      <w:szCs w:val="18"/>
    </w:rPr>
  </w:style>
  <w:style w:type="paragraph" w:styleId="12">
    <w:name w:val="Document Map"/>
    <w:basedOn w:val="1"/>
    <w:link w:val="59"/>
    <w:semiHidden/>
    <w:unhideWhenUsed/>
    <w:uiPriority w:val="99"/>
    <w:rPr>
      <w:sz w:val="18"/>
      <w:szCs w:val="18"/>
    </w:rPr>
  </w:style>
  <w:style w:type="paragraph" w:styleId="13">
    <w:name w:val="annotation text"/>
    <w:basedOn w:val="1"/>
    <w:link w:val="60"/>
    <w:semiHidden/>
    <w:unhideWhenUsed/>
    <w:qFormat/>
    <w:uiPriority w:val="99"/>
    <w:rPr>
      <w:rFonts w:asciiTheme="minorHAnsi" w:hAnsiTheme="minorHAnsi" w:eastAsiaTheme="minorEastAsia" w:cstheme="minorBidi"/>
      <w:kern w:val="2"/>
      <w:sz w:val="21"/>
      <w:szCs w:val="22"/>
    </w:rPr>
  </w:style>
  <w:style w:type="paragraph" w:styleId="14">
    <w:name w:val="toc 5"/>
    <w:basedOn w:val="1"/>
    <w:next w:val="1"/>
    <w:autoRedefine/>
    <w:unhideWhenUsed/>
    <w:qFormat/>
    <w:uiPriority w:val="39"/>
    <w:pPr>
      <w:ind w:left="960"/>
    </w:pPr>
    <w:rPr>
      <w:rFonts w:asciiTheme="minorHAnsi" w:hAnsiTheme="minorHAnsi" w:cstheme="minorHAnsi"/>
      <w:sz w:val="18"/>
      <w:szCs w:val="18"/>
    </w:rPr>
  </w:style>
  <w:style w:type="paragraph" w:styleId="15">
    <w:name w:val="toc 3"/>
    <w:basedOn w:val="1"/>
    <w:next w:val="1"/>
    <w:autoRedefine/>
    <w:unhideWhenUsed/>
    <w:uiPriority w:val="39"/>
    <w:pPr>
      <w:ind w:left="480"/>
    </w:pPr>
    <w:rPr>
      <w:rFonts w:asciiTheme="minorHAnsi" w:hAnsiTheme="minorHAnsi" w:cstheme="minorHAnsi"/>
      <w:i/>
      <w:iCs/>
      <w:sz w:val="20"/>
      <w:szCs w:val="20"/>
    </w:rPr>
  </w:style>
  <w:style w:type="paragraph" w:styleId="16">
    <w:name w:val="Plain Text"/>
    <w:basedOn w:val="1"/>
    <w:link w:val="61"/>
    <w:semiHidden/>
    <w:unhideWhenUsed/>
    <w:qFormat/>
    <w:uiPriority w:val="99"/>
    <w:pPr>
      <w:spacing w:before="100" w:beforeAutospacing="1" w:after="100" w:afterAutospacing="1"/>
    </w:pPr>
  </w:style>
  <w:style w:type="paragraph" w:styleId="17">
    <w:name w:val="toc 8"/>
    <w:basedOn w:val="1"/>
    <w:next w:val="1"/>
    <w:autoRedefine/>
    <w:unhideWhenUsed/>
    <w:qFormat/>
    <w:uiPriority w:val="39"/>
    <w:pPr>
      <w:ind w:left="1680"/>
    </w:pPr>
    <w:rPr>
      <w:rFonts w:asciiTheme="minorHAnsi" w:hAnsiTheme="minorHAnsi" w:cstheme="minorHAnsi"/>
      <w:sz w:val="18"/>
      <w:szCs w:val="18"/>
    </w:rPr>
  </w:style>
  <w:style w:type="paragraph" w:styleId="18">
    <w:name w:val="endnote text"/>
    <w:basedOn w:val="1"/>
    <w:link w:val="62"/>
    <w:semiHidden/>
    <w:unhideWhenUsed/>
    <w:qFormat/>
    <w:uiPriority w:val="99"/>
    <w:pPr>
      <w:snapToGrid w:val="0"/>
    </w:pPr>
  </w:style>
  <w:style w:type="paragraph" w:styleId="19">
    <w:name w:val="Balloon Text"/>
    <w:basedOn w:val="1"/>
    <w:link w:val="63"/>
    <w:semiHidden/>
    <w:unhideWhenUsed/>
    <w:qFormat/>
    <w:uiPriority w:val="99"/>
    <w:pPr>
      <w:jc w:val="both"/>
    </w:pPr>
    <w:rPr>
      <w:rFonts w:asciiTheme="minorHAnsi" w:hAnsiTheme="minorHAnsi" w:eastAsiaTheme="minorEastAsia" w:cstheme="minorBidi"/>
      <w:kern w:val="2"/>
      <w:sz w:val="18"/>
      <w:szCs w:val="18"/>
    </w:rPr>
  </w:style>
  <w:style w:type="paragraph" w:styleId="20">
    <w:name w:val="footer"/>
    <w:basedOn w:val="1"/>
    <w:link w:val="64"/>
    <w:unhideWhenUsed/>
    <w:qFormat/>
    <w:uiPriority w:val="99"/>
    <w:pPr>
      <w:tabs>
        <w:tab w:val="center" w:pos="4153"/>
        <w:tab w:val="right" w:pos="8306"/>
      </w:tabs>
      <w:snapToGrid w:val="0"/>
    </w:pPr>
    <w:rPr>
      <w:rFonts w:asciiTheme="minorHAnsi" w:hAnsiTheme="minorHAnsi" w:eastAsiaTheme="minorEastAsia" w:cstheme="minorBidi"/>
      <w:kern w:val="2"/>
      <w:sz w:val="18"/>
      <w:szCs w:val="18"/>
    </w:rPr>
  </w:style>
  <w:style w:type="paragraph" w:styleId="21">
    <w:name w:val="header"/>
    <w:basedOn w:val="1"/>
    <w:link w:val="65"/>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22">
    <w:name w:val="toc 1"/>
    <w:basedOn w:val="1"/>
    <w:next w:val="1"/>
    <w:autoRedefine/>
    <w:unhideWhenUsed/>
    <w:qFormat/>
    <w:uiPriority w:val="39"/>
    <w:pPr>
      <w:spacing w:before="120" w:after="120"/>
    </w:pPr>
    <w:rPr>
      <w:rFonts w:ascii="仿宋" w:hAnsi="仿宋" w:cstheme="minorHAnsi"/>
      <w:b/>
      <w:bCs/>
      <w:caps/>
      <w:sz w:val="32"/>
      <w:szCs w:val="32"/>
    </w:rPr>
  </w:style>
  <w:style w:type="paragraph" w:styleId="23">
    <w:name w:val="toc 4"/>
    <w:basedOn w:val="1"/>
    <w:next w:val="1"/>
    <w:autoRedefine/>
    <w:unhideWhenUsed/>
    <w:qFormat/>
    <w:uiPriority w:val="39"/>
    <w:pPr>
      <w:ind w:left="720"/>
    </w:pPr>
    <w:rPr>
      <w:rFonts w:asciiTheme="minorHAnsi" w:hAnsiTheme="minorHAnsi" w:cstheme="minorHAnsi"/>
      <w:sz w:val="18"/>
      <w:szCs w:val="18"/>
    </w:rPr>
  </w:style>
  <w:style w:type="paragraph" w:styleId="24">
    <w:name w:val="Subtitle"/>
    <w:basedOn w:val="1"/>
    <w:next w:val="1"/>
    <w:link w:val="51"/>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5">
    <w:name w:val="footnote text"/>
    <w:basedOn w:val="1"/>
    <w:link w:val="66"/>
    <w:semiHidden/>
    <w:qFormat/>
    <w:uiPriority w:val="0"/>
    <w:pPr>
      <w:snapToGrid w:val="0"/>
    </w:pPr>
    <w:rPr>
      <w:rFonts w:ascii="Times New Roman" w:hAnsi="Times New Roman" w:cs="Times New Roman"/>
      <w:kern w:val="2"/>
      <w:sz w:val="18"/>
      <w:szCs w:val="18"/>
    </w:rPr>
  </w:style>
  <w:style w:type="paragraph" w:styleId="26">
    <w:name w:val="toc 6"/>
    <w:basedOn w:val="1"/>
    <w:next w:val="1"/>
    <w:autoRedefine/>
    <w:unhideWhenUsed/>
    <w:qFormat/>
    <w:uiPriority w:val="39"/>
    <w:pPr>
      <w:ind w:left="1200"/>
    </w:pPr>
    <w:rPr>
      <w:rFonts w:asciiTheme="minorHAnsi" w:hAnsiTheme="minorHAnsi" w:cstheme="minorHAnsi"/>
      <w:sz w:val="18"/>
      <w:szCs w:val="18"/>
    </w:rPr>
  </w:style>
  <w:style w:type="paragraph" w:styleId="27">
    <w:name w:val="toc 2"/>
    <w:basedOn w:val="1"/>
    <w:next w:val="1"/>
    <w:autoRedefine/>
    <w:unhideWhenUsed/>
    <w:qFormat/>
    <w:uiPriority w:val="39"/>
    <w:pPr>
      <w:ind w:left="240"/>
    </w:pPr>
    <w:rPr>
      <w:rFonts w:asciiTheme="minorHAnsi" w:hAnsiTheme="minorHAnsi" w:cstheme="minorHAnsi"/>
      <w:smallCaps/>
      <w:sz w:val="20"/>
      <w:szCs w:val="20"/>
    </w:rPr>
  </w:style>
  <w:style w:type="paragraph" w:styleId="28">
    <w:name w:val="toc 9"/>
    <w:basedOn w:val="1"/>
    <w:next w:val="1"/>
    <w:autoRedefine/>
    <w:unhideWhenUsed/>
    <w:uiPriority w:val="39"/>
    <w:pPr>
      <w:ind w:left="1920"/>
    </w:pPr>
    <w:rPr>
      <w:rFonts w:asciiTheme="minorHAnsi" w:hAnsiTheme="minorHAnsi" w:cstheme="minorHAnsi"/>
      <w:sz w:val="18"/>
      <w:szCs w:val="18"/>
    </w:rPr>
  </w:style>
  <w:style w:type="paragraph" w:styleId="29">
    <w:name w:val="Normal (Web)"/>
    <w:basedOn w:val="1"/>
    <w:semiHidden/>
    <w:unhideWhenUsed/>
    <w:qFormat/>
    <w:uiPriority w:val="99"/>
    <w:pPr>
      <w:spacing w:before="100" w:beforeAutospacing="1" w:after="100" w:afterAutospacing="1"/>
    </w:pPr>
  </w:style>
  <w:style w:type="paragraph" w:styleId="30">
    <w:name w:val="Title"/>
    <w:basedOn w:val="1"/>
    <w:next w:val="1"/>
    <w:link w:val="50"/>
    <w:qFormat/>
    <w:uiPriority w:val="10"/>
    <w:pPr>
      <w:spacing w:after="80"/>
      <w:contextualSpacing/>
      <w:jc w:val="center"/>
    </w:pPr>
    <w:rPr>
      <w:rFonts w:asciiTheme="majorHAnsi" w:hAnsiTheme="majorHAnsi" w:eastAsiaTheme="majorEastAsia" w:cstheme="majorBidi"/>
      <w:spacing w:val="-10"/>
      <w:kern w:val="28"/>
      <w:sz w:val="56"/>
      <w:szCs w:val="56"/>
    </w:rPr>
  </w:style>
  <w:style w:type="paragraph" w:styleId="31">
    <w:name w:val="annotation subject"/>
    <w:basedOn w:val="13"/>
    <w:next w:val="13"/>
    <w:link w:val="67"/>
    <w:semiHidden/>
    <w:unhideWhenUsed/>
    <w:uiPriority w:val="99"/>
    <w:rPr>
      <w:b/>
      <w:bCs/>
    </w:rPr>
  </w:style>
  <w:style w:type="table" w:styleId="33">
    <w:name w:val="Table Grid"/>
    <w:basedOn w:val="32"/>
    <w:qFormat/>
    <w:uiPriority w:val="59"/>
    <w:rPr>
      <w:rFonts w:ascii="Times New Roman" w:hAnsi="Times New Roman" w:eastAsia="宋体" w:cs="Times New Roman"/>
      <w:kern w:val="0"/>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35">
    <w:name w:val="Strong"/>
    <w:basedOn w:val="34"/>
    <w:qFormat/>
    <w:uiPriority w:val="22"/>
    <w:rPr>
      <w:b/>
    </w:rPr>
  </w:style>
  <w:style w:type="character" w:styleId="36">
    <w:name w:val="endnote reference"/>
    <w:basedOn w:val="34"/>
    <w:semiHidden/>
    <w:unhideWhenUsed/>
    <w:qFormat/>
    <w:uiPriority w:val="99"/>
    <w:rPr>
      <w:vertAlign w:val="superscript"/>
    </w:rPr>
  </w:style>
  <w:style w:type="character" w:styleId="37">
    <w:name w:val="FollowedHyperlink"/>
    <w:basedOn w:val="34"/>
    <w:semiHidden/>
    <w:unhideWhenUsed/>
    <w:qFormat/>
    <w:uiPriority w:val="99"/>
    <w:rPr>
      <w:color w:val="954F72" w:themeColor="followedHyperlink"/>
      <w:u w:val="single"/>
      <w14:textFill>
        <w14:solidFill>
          <w14:schemeClr w14:val="folHlink"/>
        </w14:solidFill>
      </w14:textFill>
    </w:rPr>
  </w:style>
  <w:style w:type="character" w:styleId="38">
    <w:name w:val="Hyperlink"/>
    <w:basedOn w:val="34"/>
    <w:unhideWhenUsed/>
    <w:qFormat/>
    <w:uiPriority w:val="99"/>
    <w:rPr>
      <w:color w:val="0563C1" w:themeColor="hyperlink"/>
      <w:u w:val="single"/>
      <w14:textFill>
        <w14:solidFill>
          <w14:schemeClr w14:val="hlink"/>
        </w14:solidFill>
      </w14:textFill>
    </w:rPr>
  </w:style>
  <w:style w:type="character" w:styleId="39">
    <w:name w:val="annotation reference"/>
    <w:basedOn w:val="34"/>
    <w:semiHidden/>
    <w:unhideWhenUsed/>
    <w:qFormat/>
    <w:uiPriority w:val="99"/>
    <w:rPr>
      <w:sz w:val="21"/>
      <w:szCs w:val="21"/>
    </w:rPr>
  </w:style>
  <w:style w:type="character" w:styleId="40">
    <w:name w:val="footnote reference"/>
    <w:semiHidden/>
    <w:qFormat/>
    <w:uiPriority w:val="0"/>
    <w:rPr>
      <w:vertAlign w:val="superscript"/>
    </w:rPr>
  </w:style>
  <w:style w:type="character" w:customStyle="1" w:styleId="41">
    <w:name w:val="标题 1 字符"/>
    <w:basedOn w:val="34"/>
    <w:link w:val="2"/>
    <w:qFormat/>
    <w:uiPriority w:val="9"/>
    <w:rPr>
      <w:rFonts w:ascii="黑体" w:hAnsi="黑体" w:eastAsia="黑体" w:cs="宋体"/>
      <w:bCs/>
      <w:kern w:val="36"/>
      <w:sz w:val="28"/>
      <w:szCs w:val="48"/>
    </w:rPr>
  </w:style>
  <w:style w:type="character" w:customStyle="1" w:styleId="42">
    <w:name w:val="标题 2 字符"/>
    <w:basedOn w:val="34"/>
    <w:link w:val="3"/>
    <w:semiHidden/>
    <w:uiPriority w:val="9"/>
    <w:rPr>
      <w:rFonts w:asciiTheme="majorHAnsi" w:hAnsiTheme="majorHAnsi" w:eastAsiaTheme="majorEastAsia" w:cstheme="majorBidi"/>
      <w:color w:val="2F5597" w:themeColor="accent1" w:themeShade="BF"/>
      <w:sz w:val="40"/>
      <w:szCs w:val="40"/>
    </w:rPr>
  </w:style>
  <w:style w:type="character" w:customStyle="1" w:styleId="43">
    <w:name w:val="标题 3 字符"/>
    <w:basedOn w:val="34"/>
    <w:link w:val="4"/>
    <w:semiHidden/>
    <w:uiPriority w:val="9"/>
    <w:rPr>
      <w:rFonts w:asciiTheme="majorHAnsi" w:hAnsiTheme="majorHAnsi" w:eastAsiaTheme="majorEastAsia" w:cstheme="majorBidi"/>
      <w:color w:val="2F5597" w:themeColor="accent1" w:themeShade="BF"/>
      <w:sz w:val="32"/>
      <w:szCs w:val="32"/>
    </w:rPr>
  </w:style>
  <w:style w:type="character" w:customStyle="1" w:styleId="44">
    <w:name w:val="标题 4 字符"/>
    <w:basedOn w:val="34"/>
    <w:link w:val="5"/>
    <w:semiHidden/>
    <w:uiPriority w:val="9"/>
    <w:rPr>
      <w:rFonts w:cstheme="majorBidi"/>
      <w:color w:val="2F5597" w:themeColor="accent1" w:themeShade="BF"/>
      <w:sz w:val="28"/>
      <w:szCs w:val="28"/>
    </w:rPr>
  </w:style>
  <w:style w:type="character" w:customStyle="1" w:styleId="45">
    <w:name w:val="标题 5 字符"/>
    <w:basedOn w:val="34"/>
    <w:link w:val="6"/>
    <w:semiHidden/>
    <w:uiPriority w:val="9"/>
    <w:rPr>
      <w:rFonts w:cstheme="majorBidi"/>
      <w:color w:val="2F5597" w:themeColor="accent1" w:themeShade="BF"/>
      <w:sz w:val="24"/>
      <w:szCs w:val="24"/>
    </w:rPr>
  </w:style>
  <w:style w:type="character" w:customStyle="1" w:styleId="46">
    <w:name w:val="标题 6 字符"/>
    <w:basedOn w:val="34"/>
    <w:link w:val="7"/>
    <w:semiHidden/>
    <w:qFormat/>
    <w:uiPriority w:val="9"/>
    <w:rPr>
      <w:rFonts w:cstheme="majorBidi"/>
      <w:b/>
      <w:bCs/>
      <w:color w:val="2F5597" w:themeColor="accent1" w:themeShade="BF"/>
    </w:rPr>
  </w:style>
  <w:style w:type="character" w:customStyle="1" w:styleId="47">
    <w:name w:val="标题 7 字符"/>
    <w:basedOn w:val="34"/>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48">
    <w:name w:val="标题 8 字符"/>
    <w:basedOn w:val="3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49">
    <w:name w:val="标题 9 字符"/>
    <w:basedOn w:val="3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50">
    <w:name w:val="标题 字符"/>
    <w:basedOn w:val="34"/>
    <w:link w:val="30"/>
    <w:qFormat/>
    <w:uiPriority w:val="10"/>
    <w:rPr>
      <w:rFonts w:asciiTheme="majorHAnsi" w:hAnsiTheme="majorHAnsi" w:eastAsiaTheme="majorEastAsia" w:cstheme="majorBidi"/>
      <w:spacing w:val="-10"/>
      <w:kern w:val="28"/>
      <w:sz w:val="56"/>
      <w:szCs w:val="56"/>
    </w:rPr>
  </w:style>
  <w:style w:type="character" w:customStyle="1" w:styleId="51">
    <w:name w:val="副标题 字符"/>
    <w:basedOn w:val="34"/>
    <w:link w:val="24"/>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52">
    <w:name w:val="Quote"/>
    <w:basedOn w:val="1"/>
    <w:next w:val="1"/>
    <w:link w:val="53"/>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53">
    <w:name w:val="引用 字符"/>
    <w:basedOn w:val="34"/>
    <w:link w:val="52"/>
    <w:uiPriority w:val="29"/>
    <w:rPr>
      <w:i/>
      <w:iCs/>
      <w:color w:val="404040" w:themeColor="text1" w:themeTint="BF"/>
      <w14:textFill>
        <w14:solidFill>
          <w14:schemeClr w14:val="tx1">
            <w14:lumMod w14:val="75000"/>
            <w14:lumOff w14:val="25000"/>
          </w14:schemeClr>
        </w14:solidFill>
      </w14:textFill>
    </w:rPr>
  </w:style>
  <w:style w:type="paragraph" w:styleId="54">
    <w:name w:val="List Paragraph"/>
    <w:basedOn w:val="1"/>
    <w:qFormat/>
    <w:uiPriority w:val="34"/>
    <w:pPr>
      <w:ind w:firstLine="420" w:firstLineChars="200"/>
      <w:jc w:val="both"/>
    </w:pPr>
    <w:rPr>
      <w:rFonts w:asciiTheme="minorHAnsi" w:hAnsiTheme="minorHAnsi" w:eastAsiaTheme="minorEastAsia" w:cstheme="minorBidi"/>
      <w:kern w:val="2"/>
      <w:sz w:val="21"/>
      <w:szCs w:val="22"/>
    </w:rPr>
  </w:style>
  <w:style w:type="character" w:customStyle="1" w:styleId="55">
    <w:name w:val="Intense Emphasis"/>
    <w:basedOn w:val="34"/>
    <w:qFormat/>
    <w:uiPriority w:val="21"/>
    <w:rPr>
      <w:i/>
      <w:iCs/>
      <w:color w:val="2F5597" w:themeColor="accent1" w:themeShade="BF"/>
    </w:rPr>
  </w:style>
  <w:style w:type="paragraph" w:styleId="56">
    <w:name w:val="Intense Quote"/>
    <w:basedOn w:val="1"/>
    <w:next w:val="1"/>
    <w:link w:val="5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57">
    <w:name w:val="明显引用 字符"/>
    <w:basedOn w:val="34"/>
    <w:link w:val="56"/>
    <w:qFormat/>
    <w:uiPriority w:val="30"/>
    <w:rPr>
      <w:i/>
      <w:iCs/>
      <w:color w:val="2F5597" w:themeColor="accent1" w:themeShade="BF"/>
    </w:rPr>
  </w:style>
  <w:style w:type="character" w:customStyle="1" w:styleId="58">
    <w:name w:val="Intense Reference"/>
    <w:basedOn w:val="34"/>
    <w:qFormat/>
    <w:uiPriority w:val="32"/>
    <w:rPr>
      <w:b/>
      <w:bCs/>
      <w:smallCaps/>
      <w:color w:val="2F5597" w:themeColor="accent1" w:themeShade="BF"/>
      <w:spacing w:val="5"/>
    </w:rPr>
  </w:style>
  <w:style w:type="character" w:customStyle="1" w:styleId="59">
    <w:name w:val="文档结构图 字符"/>
    <w:basedOn w:val="34"/>
    <w:link w:val="12"/>
    <w:semiHidden/>
    <w:qFormat/>
    <w:uiPriority w:val="99"/>
    <w:rPr>
      <w:rFonts w:ascii="宋体" w:hAnsi="宋体" w:eastAsia="仿宋" w:cs="宋体"/>
      <w:kern w:val="0"/>
      <w:sz w:val="18"/>
      <w:szCs w:val="18"/>
    </w:rPr>
  </w:style>
  <w:style w:type="character" w:customStyle="1" w:styleId="60">
    <w:name w:val="批注文字 字符"/>
    <w:basedOn w:val="34"/>
    <w:link w:val="13"/>
    <w:semiHidden/>
    <w:qFormat/>
    <w:uiPriority w:val="99"/>
  </w:style>
  <w:style w:type="character" w:customStyle="1" w:styleId="61">
    <w:name w:val="纯文本 字符"/>
    <w:basedOn w:val="34"/>
    <w:link w:val="16"/>
    <w:semiHidden/>
    <w:qFormat/>
    <w:uiPriority w:val="99"/>
    <w:rPr>
      <w:rFonts w:ascii="宋体" w:hAnsi="宋体" w:eastAsia="仿宋" w:cs="宋体"/>
      <w:kern w:val="0"/>
      <w:sz w:val="24"/>
      <w:szCs w:val="24"/>
    </w:rPr>
  </w:style>
  <w:style w:type="character" w:customStyle="1" w:styleId="62">
    <w:name w:val="尾注文本 字符"/>
    <w:basedOn w:val="34"/>
    <w:link w:val="18"/>
    <w:semiHidden/>
    <w:qFormat/>
    <w:uiPriority w:val="99"/>
    <w:rPr>
      <w:rFonts w:ascii="宋体" w:hAnsi="宋体" w:eastAsia="仿宋" w:cs="宋体"/>
      <w:kern w:val="0"/>
      <w:sz w:val="24"/>
      <w:szCs w:val="24"/>
    </w:rPr>
  </w:style>
  <w:style w:type="character" w:customStyle="1" w:styleId="63">
    <w:name w:val="批注框文本 字符"/>
    <w:basedOn w:val="34"/>
    <w:link w:val="19"/>
    <w:semiHidden/>
    <w:qFormat/>
    <w:uiPriority w:val="99"/>
    <w:rPr>
      <w:sz w:val="18"/>
      <w:szCs w:val="18"/>
    </w:rPr>
  </w:style>
  <w:style w:type="character" w:customStyle="1" w:styleId="64">
    <w:name w:val="页脚 字符"/>
    <w:basedOn w:val="34"/>
    <w:link w:val="20"/>
    <w:qFormat/>
    <w:uiPriority w:val="99"/>
    <w:rPr>
      <w:sz w:val="18"/>
      <w:szCs w:val="18"/>
    </w:rPr>
  </w:style>
  <w:style w:type="character" w:customStyle="1" w:styleId="65">
    <w:name w:val="页眉 字符"/>
    <w:basedOn w:val="34"/>
    <w:link w:val="21"/>
    <w:qFormat/>
    <w:uiPriority w:val="99"/>
    <w:rPr>
      <w:sz w:val="18"/>
      <w:szCs w:val="18"/>
    </w:rPr>
  </w:style>
  <w:style w:type="character" w:customStyle="1" w:styleId="66">
    <w:name w:val="脚注文本 字符"/>
    <w:basedOn w:val="34"/>
    <w:link w:val="25"/>
    <w:semiHidden/>
    <w:qFormat/>
    <w:uiPriority w:val="0"/>
    <w:rPr>
      <w:rFonts w:ascii="Times New Roman" w:hAnsi="Times New Roman" w:eastAsia="仿宋" w:cs="Times New Roman"/>
      <w:sz w:val="18"/>
      <w:szCs w:val="18"/>
    </w:rPr>
  </w:style>
  <w:style w:type="character" w:customStyle="1" w:styleId="67">
    <w:name w:val="批注主题 字符"/>
    <w:basedOn w:val="60"/>
    <w:link w:val="31"/>
    <w:semiHidden/>
    <w:qFormat/>
    <w:uiPriority w:val="99"/>
    <w:rPr>
      <w:b/>
      <w:bCs/>
    </w:rPr>
  </w:style>
  <w:style w:type="character" w:customStyle="1" w:styleId="68">
    <w:name w:val="apple-converted-space"/>
    <w:basedOn w:val="34"/>
    <w:qFormat/>
    <w:uiPriority w:val="0"/>
  </w:style>
  <w:style w:type="paragraph" w:customStyle="1" w:styleId="69">
    <w:name w:val="Default"/>
    <w:qFormat/>
    <w:uiPriority w:val="0"/>
    <w:pPr>
      <w:widowControl w:val="0"/>
      <w:autoSpaceDE w:val="0"/>
      <w:autoSpaceDN w:val="0"/>
      <w:adjustRightInd w:val="0"/>
    </w:pPr>
    <w:rPr>
      <w:rFonts w:ascii="Arial Unicode MS" w:eastAsia="Arial Unicode MS" w:cs="Arial Unicode MS" w:hAnsiTheme="minorHAnsi"/>
      <w:color w:val="000000"/>
      <w:kern w:val="0"/>
      <w:sz w:val="24"/>
      <w:szCs w:val="24"/>
      <w:lang w:val="en-US" w:eastAsia="zh-CN" w:bidi="ar-SA"/>
    </w:rPr>
  </w:style>
  <w:style w:type="character" w:styleId="70">
    <w:name w:val="Placeholder Text"/>
    <w:basedOn w:val="34"/>
    <w:semiHidden/>
    <w:qFormat/>
    <w:uiPriority w:val="99"/>
    <w:rPr>
      <w:color w:val="808080"/>
    </w:rPr>
  </w:style>
  <w:style w:type="paragraph" w:customStyle="1" w:styleId="71">
    <w:name w:val="TOC 标题1"/>
    <w:basedOn w:val="2"/>
    <w:next w:val="1"/>
    <w:semiHidden/>
    <w:unhideWhenUsed/>
    <w:qFormat/>
    <w:uiPriority w:val="39"/>
    <w:pPr>
      <w:keepNext/>
      <w:keepLines/>
      <w:spacing w:before="340" w:after="330" w:line="578" w:lineRule="auto"/>
      <w:outlineLvl w:val="9"/>
    </w:pPr>
    <w:rPr>
      <w:kern w:val="44"/>
      <w:sz w:val="44"/>
      <w:szCs w:val="44"/>
    </w:rPr>
  </w:style>
  <w:style w:type="paragraph" w:customStyle="1" w:styleId="72">
    <w:name w:val="List Paragraph1"/>
    <w:basedOn w:val="1"/>
    <w:qFormat/>
    <w:uiPriority w:val="34"/>
    <w:pPr>
      <w:adjustRightInd w:val="0"/>
      <w:snapToGrid w:val="0"/>
    </w:pPr>
    <w:rPr>
      <w:rFonts w:ascii="Times New Roman" w:hAnsi="Times New Roman" w:cs="Times New Roman"/>
      <w:szCs w:val="22"/>
    </w:rPr>
  </w:style>
  <w:style w:type="paragraph" w:customStyle="1" w:styleId="73">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hint="eastAsia" w:ascii="宋体" w:hAnsi="宋体" w:eastAsia="宋体" w:cs="宋体"/>
      <w:kern w:val="0"/>
      <w:sz w:val="24"/>
      <w:szCs w:val="24"/>
      <w:lang w:val="en-US" w:eastAsia="zh-CN" w:bidi="ar-SA"/>
    </w:rPr>
  </w:style>
  <w:style w:type="paragraph" w:customStyle="1" w:styleId="74">
    <w:name w:val="EndNote Bibliography"/>
    <w:qFormat/>
    <w:uiPriority w:val="0"/>
    <w:pPr>
      <w:pBdr>
        <w:top w:val="none" w:color="auto" w:sz="0" w:space="0"/>
        <w:left w:val="none" w:color="auto" w:sz="0" w:space="0"/>
        <w:bottom w:val="none" w:color="auto" w:sz="0" w:space="0"/>
        <w:right w:val="none" w:color="auto" w:sz="0" w:space="0"/>
        <w:between w:val="none" w:color="auto" w:sz="0" w:space="0"/>
      </w:pBdr>
      <w:wordWrap w:val="0"/>
      <w:autoSpaceDE w:val="0"/>
      <w:autoSpaceDN w:val="0"/>
      <w:spacing w:line="360" w:lineRule="auto"/>
      <w:ind w:left="1044" w:hanging="1044" w:hangingChars="200"/>
    </w:pPr>
    <w:rPr>
      <w:rFonts w:hint="eastAsia" w:ascii="Times New Roman" w:hAnsi="Times New Roman" w:eastAsia="仿宋" w:cs="宋体"/>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oleObject" Target="embeddings/oleObject2.bin"/><Relationship Id="rId17" Type="http://schemas.openxmlformats.org/officeDocument/2006/relationships/image" Target="media/image1.png"/><Relationship Id="rId16" Type="http://schemas.openxmlformats.org/officeDocument/2006/relationships/oleObject" Target="embeddings/oleObject1.bin"/><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6397</Words>
  <Characters>14932</Characters>
  <Lines>151</Lines>
  <Paragraphs>42</Paragraphs>
  <TotalTime>12</TotalTime>
  <ScaleCrop>false</ScaleCrop>
  <LinksUpToDate>false</LinksUpToDate>
  <CharactersWithSpaces>16808</CharactersWithSpaces>
  <Application>WPS Office_12.1.0.20754_F1E327BC-269C-435d-A152-05C5408002CA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2025-03-23T10:54:00Z</dcterms:created>
  <dc:creator>Admin</dc:creator>
  <cp:lastModifiedBy>爱睡觉的熊 </cp:lastModifiedBy>
  <dcterms:modified xsi:type="dcterms:W3CDTF">2025-03-23T14:37:47Z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eyJoZGlkIjoiYmJlMDQ3M2FlMjY5MjJmOWNiNmZkZjFkODA2YThhY2IiLCJ1c2VySWQiOiIzMDE4Nzk3NDYifQ==</vt:lpwstr>
  </property>
  <property fmtid="{D5CDD505-2E9C-101B-9397-08002B2CF9AE}" pid="3" name="KSOProductBuildVer">
    <vt:lpwstr>2052-12.1.0.20754</vt:lpwstr>
  </property>
  <property fmtid="{D5CDD505-2E9C-101B-9397-08002B2CF9AE}" pid="4" name="ICV">
    <vt:lpwstr>0AE4085B37CB4AACB6EA557DDC815F38_13</vt:lpwstr>
  </property>
</Properties>
</file>