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04BF" w14:textId="77777777" w:rsidR="003226D4" w:rsidRDefault="00000000">
      <w:pPr>
        <w:spacing w:before="120" w:after="40"/>
      </w:pPr>
      <w:r>
        <w:rPr>
          <w:b/>
          <w:bCs/>
          <w:color w:val="1F3864"/>
          <w:sz w:val="34"/>
          <w:szCs w:val="34"/>
        </w:rPr>
        <w:t>DOCUMENTAÇÃO DE TRANSCRIÇÃO</w:t>
      </w:r>
    </w:p>
    <w:p w14:paraId="0B0BD8A0" w14:textId="68AC8CC2" w:rsidR="003226D4" w:rsidRDefault="00000000">
      <w:pPr>
        <w:spacing w:after="40"/>
      </w:pPr>
      <w:r>
        <w:rPr>
          <w:i/>
          <w:iCs/>
          <w:color w:val="44546A"/>
          <w:sz w:val="24"/>
          <w:szCs w:val="24"/>
        </w:rPr>
        <w:t>Fortran90 → Python</w:t>
      </w:r>
    </w:p>
    <w:p w14:paraId="60821F4E" w14:textId="77777777" w:rsidR="003226D4" w:rsidRDefault="003226D4">
      <w:pPr>
        <w:pBdr>
          <w:bottom w:val="single" w:sz="16" w:space="6" w:color="1F3864"/>
        </w:pBdr>
        <w:spacing w:after="3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3226D4" w14:paraId="06FBF6A8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7E17A" w14:textId="77777777" w:rsidR="003226D4" w:rsidRDefault="00000000">
            <w:r>
              <w:t>Nome do arquivo original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205FA" w14:textId="2736D3F0" w:rsidR="003226D4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fasst_functions.F90</w:t>
            </w:r>
          </w:p>
        </w:tc>
      </w:tr>
      <w:tr w:rsidR="003226D4" w14:paraId="38951784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22C4E" w14:textId="77777777" w:rsidR="003226D4" w:rsidRDefault="00000000">
            <w:r>
              <w:t>Nome do arquivo Python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A5254" w14:textId="77777777" w:rsidR="003226D4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fasst/functions.py</w:t>
            </w:r>
          </w:p>
        </w:tc>
      </w:tr>
      <w:tr w:rsidR="003226D4" w14:paraId="6611C917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3E2DE" w14:textId="77777777" w:rsidR="003226D4" w:rsidRDefault="00000000">
            <w:r>
              <w:t>Responsável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33629" w14:textId="77777777" w:rsidR="003226D4" w:rsidRDefault="00000000">
            <w:r>
              <w:t>Lucas Gelenski</w:t>
            </w:r>
          </w:p>
        </w:tc>
      </w:tr>
      <w:tr w:rsidR="003226D4" w14:paraId="24AC0D34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C5D7B" w14:textId="77777777" w:rsidR="003226D4" w:rsidRDefault="00000000">
            <w:r>
              <w:t>Data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27A1" w14:textId="77777777" w:rsidR="003226D4" w:rsidRDefault="00000000">
            <w:r>
              <w:t>24/08/2026</w:t>
            </w:r>
          </w:p>
        </w:tc>
      </w:tr>
      <w:tr w:rsidR="003226D4" w14:paraId="18F2B507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342D4" w14:textId="77777777" w:rsidR="003226D4" w:rsidRDefault="00000000">
            <w:r>
              <w:t>Status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7AF0A" w14:textId="0E470388" w:rsidR="003226D4" w:rsidRDefault="00800925">
            <w:r>
              <w:t>☐ Rascunho     ☒ Transcrito     ☐ Validado</w:t>
            </w:r>
          </w:p>
        </w:tc>
      </w:tr>
    </w:tbl>
    <w:p w14:paraId="55B5FD9B" w14:textId="77777777" w:rsidR="003226D4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PROPÓSITO</w:t>
      </w:r>
    </w:p>
    <w:p w14:paraId="41CEFD73" w14:textId="77777777" w:rsidR="003226D4" w:rsidRDefault="00000000">
      <w:pPr>
        <w:spacing w:after="160"/>
      </w:pPr>
      <w:r>
        <w:rPr>
          <w:i/>
          <w:iCs/>
          <w:color w:val="595959"/>
        </w:rPr>
        <w:t>O que este arquivo faz e qual seu papel no sistema:</w:t>
      </w:r>
    </w:p>
    <w:p w14:paraId="3CDDEBF6" w14:textId="0CB37B33" w:rsidR="003226D4" w:rsidRDefault="00000000">
      <w:pPr>
        <w:spacing w:after="130" w:line="280" w:lineRule="auto"/>
      </w:pPr>
      <w:r>
        <w:t xml:space="preserve">Biblioteca de 11 funções escalares que encapsulam as </w:t>
      </w:r>
      <w:r>
        <w:rPr>
          <w:b/>
          <w:bCs/>
        </w:rPr>
        <w:t>relações constitutivas</w:t>
      </w:r>
      <w:r>
        <w:t xml:space="preserve"> do modelo: propriedades </w:t>
      </w:r>
      <w:proofErr w:type="spellStart"/>
      <w:r>
        <w:t>termofísicas</w:t>
      </w:r>
      <w:proofErr w:type="spellEnd"/>
      <w:r>
        <w:t xml:space="preserve"> de água, gelo, vapor, ar seco e neve em função da temperatura; a curva de retenção de água no solo de van </w:t>
      </w:r>
      <w:proofErr w:type="spellStart"/>
      <w:r>
        <w:t>Genuchten</w:t>
      </w:r>
      <w:proofErr w:type="spellEnd"/>
      <w:r>
        <w:t xml:space="preserve">; a umidade relativa do solo de Campbell; a pressão de vapor de </w:t>
      </w:r>
      <w:proofErr w:type="spellStart"/>
      <w:r>
        <w:t>Tetens</w:t>
      </w:r>
      <w:proofErr w:type="spellEnd"/>
      <w:r>
        <w:t xml:space="preserve">; a </w:t>
      </w:r>
      <w:proofErr w:type="spellStart"/>
      <w:r>
        <w:t>sortividade</w:t>
      </w:r>
      <w:proofErr w:type="spellEnd"/>
      <w:r>
        <w:t xml:space="preserve"> de infiltração; e duas tabelas de conversão de classificação de solos</w:t>
      </w:r>
      <w:r w:rsidR="00CB430F">
        <w:t>.</w:t>
      </w:r>
    </w:p>
    <w:p w14:paraId="50811E27" w14:textId="77777777" w:rsidR="003226D4" w:rsidRDefault="00000000">
      <w:pPr>
        <w:spacing w:before="220" w:after="90"/>
      </w:pPr>
      <w:r>
        <w:rPr>
          <w:b/>
          <w:bCs/>
          <w:color w:val="44546A"/>
        </w:rPr>
        <w:t>Inventário e alcance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1749"/>
        <w:gridCol w:w="1890"/>
        <w:gridCol w:w="2902"/>
      </w:tblGrid>
      <w:tr w:rsidR="003226D4" w14:paraId="7479A083" w14:textId="77777777">
        <w:trPr>
          <w:tblHeader/>
        </w:trPr>
        <w:tc>
          <w:tcPr>
            <w:tcW w:w="25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EA234" w14:textId="77777777" w:rsidR="003226D4" w:rsidRDefault="00000000">
            <w:r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9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144D0" w14:textId="77777777" w:rsidR="003226D4" w:rsidRDefault="00000000">
            <w:r>
              <w:rPr>
                <w:b/>
                <w:bCs/>
                <w:sz w:val="20"/>
                <w:szCs w:val="20"/>
              </w:rPr>
              <w:t>Retorno</w:t>
            </w:r>
          </w:p>
        </w:tc>
        <w:tc>
          <w:tcPr>
            <w:tcW w:w="22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9A192" w14:textId="77777777" w:rsidR="003226D4" w:rsidRDefault="00000000">
            <w:r>
              <w:rPr>
                <w:b/>
                <w:bCs/>
                <w:sz w:val="20"/>
                <w:szCs w:val="20"/>
              </w:rPr>
              <w:t>Chamada por (nº de arquivos)</w:t>
            </w:r>
          </w:p>
        </w:tc>
        <w:tc>
          <w:tcPr>
            <w:tcW w:w="34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85F36" w14:textId="77777777" w:rsidR="003226D4" w:rsidRDefault="00000000">
            <w:r>
              <w:rPr>
                <w:b/>
                <w:bCs/>
                <w:sz w:val="20"/>
                <w:szCs w:val="20"/>
              </w:rPr>
              <w:t>Situação</w:t>
            </w:r>
          </w:p>
        </w:tc>
      </w:tr>
      <w:tr w:rsidR="003226D4" w14:paraId="02EDEFED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FB234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dense</w:t>
            </w:r>
            <w:proofErr w:type="spellEnd"/>
            <w:r>
              <w:rPr>
                <w:sz w:val="20"/>
                <w:szCs w:val="20"/>
              </w:rPr>
              <w:t>(temp1,wind1,f1)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47564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kg/m³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86AF2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BBC28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 — núcleo do modelo</w:t>
            </w:r>
          </w:p>
        </w:tc>
      </w:tr>
      <w:tr w:rsidR="003226D4" w14:paraId="0970C216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9FCB6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spheats</w:t>
            </w:r>
            <w:proofErr w:type="spellEnd"/>
            <w:r>
              <w:rPr>
                <w:sz w:val="20"/>
                <w:szCs w:val="20"/>
              </w:rPr>
              <w:t>(temp1,f1)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0BE7F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J/(</w:t>
            </w:r>
            <w:proofErr w:type="spellStart"/>
            <w:r>
              <w:rPr>
                <w:sz w:val="20"/>
                <w:szCs w:val="20"/>
              </w:rPr>
              <w:t>kg·K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900B3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CC8D0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</w:t>
            </w:r>
          </w:p>
        </w:tc>
      </w:tr>
      <w:tr w:rsidR="003226D4" w14:paraId="71E71AE7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27679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head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i,smt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7C771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AF877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AD2D5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</w:t>
            </w:r>
          </w:p>
        </w:tc>
      </w:tr>
      <w:tr w:rsidR="003226D4" w14:paraId="346BA00C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014D7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soilhumid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i,ph,sms,st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C5EF1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adimensional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2E711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754C3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</w:t>
            </w:r>
          </w:p>
        </w:tc>
      </w:tr>
      <w:tr w:rsidR="003226D4" w14:paraId="59D0E765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7B2B8" w14:textId="77777777" w:rsidR="003226D4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vap_press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i,rh,ap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005D4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Pa</w:t>
            </w:r>
            <w:proofErr w:type="spellEnd"/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C4658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37DE0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</w:t>
            </w:r>
          </w:p>
        </w:tc>
      </w:tr>
      <w:tr w:rsidR="003226D4" w14:paraId="00CE8F58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9F29F" w14:textId="77777777" w:rsidR="003226D4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met_date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year,doy,hr,minute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D8AF0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ano decimal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7F678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75F44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</w:t>
            </w:r>
          </w:p>
        </w:tc>
      </w:tr>
      <w:tr w:rsidR="003226D4" w14:paraId="34CFD6B3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DDC11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thconds</w:t>
            </w:r>
            <w:proofErr w:type="spellEnd"/>
            <w:r>
              <w:rPr>
                <w:sz w:val="20"/>
                <w:szCs w:val="20"/>
              </w:rPr>
              <w:t>(temp1,f1)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03B64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W/(</w:t>
            </w:r>
            <w:proofErr w:type="spellStart"/>
            <w:r>
              <w:rPr>
                <w:sz w:val="20"/>
                <w:szCs w:val="20"/>
              </w:rPr>
              <w:t>m·K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327AF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63730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</w:t>
            </w:r>
          </w:p>
        </w:tc>
      </w:tr>
      <w:tr w:rsidR="003226D4" w14:paraId="3C2AD304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C5597" w14:textId="77777777" w:rsidR="003226D4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map_USDA_SoilType_to_USCS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(lis)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C3D0C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EE23B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9C86E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Ativa</w:t>
            </w:r>
          </w:p>
        </w:tc>
      </w:tr>
      <w:tr w:rsidR="003226D4" w14:paraId="35CA3C37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E1CFD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maxinfiltrate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i,smi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AFC43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m²/s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C74D4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A9E5E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Ativa (só </w:t>
            </w:r>
            <w:proofErr w:type="spellStart"/>
            <w:r>
              <w:rPr>
                <w:sz w:val="20"/>
                <w:szCs w:val="20"/>
              </w:rPr>
              <w:t>new_profile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226D4" w14:paraId="265F746A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4C912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dddt</w:t>
            </w:r>
            <w:proofErr w:type="spellEnd"/>
            <w:r>
              <w:rPr>
                <w:sz w:val="20"/>
                <w:szCs w:val="20"/>
              </w:rPr>
              <w:t>(temp1,f1)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28F21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kg/(m³·K)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9CBCA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BE651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CÓDIGO MORTO</w:t>
            </w:r>
          </w:p>
        </w:tc>
      </w:tr>
      <w:tr w:rsidR="003226D4" w14:paraId="3B96FEAC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1C8D2" w14:textId="77777777" w:rsidR="003226D4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USCS_sandsiltclay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(...)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1FC1D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1C232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3D3F4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CÓDIGO MORTO</w:t>
            </w:r>
          </w:p>
        </w:tc>
      </w:tr>
    </w:tbl>
    <w:p w14:paraId="2AB4EDD1" w14:textId="77777777" w:rsidR="003226D4" w:rsidRDefault="00000000">
      <w:pPr>
        <w:spacing w:after="130" w:line="280" w:lineRule="auto"/>
      </w:pPr>
      <w:r>
        <w:rPr>
          <w:b/>
          <w:bCs/>
        </w:rPr>
        <w:t xml:space="preserve">Convenção do argumento </w:t>
      </w:r>
      <w:r>
        <w:rPr>
          <w:rFonts w:ascii="Consolas" w:eastAsia="Consolas" w:hAnsi="Consolas" w:cs="Consolas"/>
          <w:sz w:val="19"/>
          <w:szCs w:val="19"/>
        </w:rPr>
        <w:t>f1</w:t>
      </w:r>
      <w:r>
        <w:rPr>
          <w:b/>
          <w:bCs/>
        </w:rPr>
        <w:t xml:space="preserve">. </w:t>
      </w:r>
      <w:r>
        <w:t xml:space="preserve">Seletor de fase, comum a </w:t>
      </w:r>
      <w:proofErr w:type="spellStart"/>
      <w:r>
        <w:rPr>
          <w:rFonts w:ascii="Consolas" w:eastAsia="Consolas" w:hAnsi="Consolas" w:cs="Consolas"/>
          <w:sz w:val="19"/>
          <w:szCs w:val="19"/>
        </w:rPr>
        <w:t>dense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dddt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spheats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thconds</w:t>
      </w:r>
      <w:proofErr w:type="spellEnd"/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= vapor d’água, </w:t>
      </w:r>
      <w:r>
        <w:rPr>
          <w:rFonts w:ascii="Consolas" w:eastAsia="Consolas" w:hAnsi="Consolas" w:cs="Consolas"/>
          <w:sz w:val="19"/>
          <w:szCs w:val="19"/>
        </w:rPr>
        <w:t>1</w:t>
      </w:r>
      <w:r>
        <w:t xml:space="preserve"> = água líquida,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 xml:space="preserve"> = gelo,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 xml:space="preserve"> = ar seco,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 xml:space="preserve"> = neve (apenas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dense</w:t>
      </w:r>
      <w:proofErr w:type="spellEnd"/>
      <w:r>
        <w:t xml:space="preserve">). Em Python isso deve virar um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IntEnum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Phase</w:t>
      </w:r>
      <w:r>
        <w:t xml:space="preserve"> — </w:t>
      </w:r>
      <w:r>
        <w:lastRenderedPageBreak/>
        <w:t>hoje o valor é passado como inteiro nu (</w:t>
      </w:r>
      <w:r>
        <w:rPr>
          <w:rFonts w:ascii="Consolas" w:eastAsia="Consolas" w:hAnsi="Consolas" w:cs="Consolas"/>
          <w:sz w:val="19"/>
          <w:szCs w:val="19"/>
        </w:rPr>
        <w:t>d1i = 1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d2i = 2</w:t>
      </w:r>
      <w:r>
        <w:t>) a partir de variáveis locais reaproveitadas, o que torna as chamadas ilegíveis.</w:t>
      </w:r>
    </w:p>
    <w:p w14:paraId="7A1442E3" w14:textId="77777777" w:rsidR="003226D4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CHAMADAS EXTERNAS</w:t>
      </w:r>
    </w:p>
    <w:p w14:paraId="7657081B" w14:textId="77777777" w:rsidR="003226D4" w:rsidRDefault="00000000">
      <w:pPr>
        <w:spacing w:after="160"/>
      </w:pPr>
      <w:r>
        <w:rPr>
          <w:i/>
          <w:iCs/>
          <w:color w:val="595959"/>
        </w:rPr>
        <w:t>Sub-rotinas/funções chamadas por este arquivo:</w:t>
      </w:r>
    </w:p>
    <w:p w14:paraId="03DEE794" w14:textId="77777777" w:rsidR="003226D4" w:rsidRDefault="00000000">
      <w:pPr>
        <w:spacing w:after="130" w:line="280" w:lineRule="auto"/>
      </w:pPr>
      <w:r>
        <w:rPr>
          <w:b/>
          <w:bCs/>
        </w:rPr>
        <w:t xml:space="preserve">Nenhuma. </w:t>
      </w:r>
      <w:r>
        <w:t xml:space="preserve">Zero instruções </w:t>
      </w:r>
      <w:r>
        <w:rPr>
          <w:rFonts w:ascii="Consolas" w:eastAsia="Consolas" w:hAnsi="Consolas" w:cs="Consolas"/>
          <w:sz w:val="19"/>
          <w:szCs w:val="19"/>
        </w:rPr>
        <w:t>CALL</w:t>
      </w:r>
      <w:r>
        <w:t xml:space="preserve"> e nenhuma chamada a outra função do projeto. As únicas dependências externas são intrínsecas do Fortran (</w:t>
      </w:r>
      <w:proofErr w:type="spellStart"/>
      <w:r>
        <w:rPr>
          <w:rFonts w:ascii="Consolas" w:eastAsia="Consolas" w:hAnsi="Consolas" w:cs="Consolas"/>
          <w:sz w:val="19"/>
          <w:szCs w:val="19"/>
        </w:rPr>
        <w:t>dexp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dlog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dabs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dmin1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dmax1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aint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real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epsilon</w:t>
      </w:r>
      <w:proofErr w:type="spellEnd"/>
      <w:r>
        <w:t xml:space="preserve">) e símbolos importados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fasst_global</w:t>
      </w:r>
      <w:proofErr w:type="spellEnd"/>
      <w:r>
        <w:t>.</w:t>
      </w:r>
    </w:p>
    <w:p w14:paraId="1966BE4F" w14:textId="77777777" w:rsidR="003226D4" w:rsidRDefault="00000000">
      <w:pPr>
        <w:spacing w:before="220" w:after="90"/>
      </w:pPr>
      <w:r>
        <w:rPr>
          <w:b/>
          <w:bCs/>
          <w:color w:val="44546A"/>
        </w:rPr>
        <w:t>Dependência oculta de estado global — ponto crítico</w:t>
      </w:r>
    </w:p>
    <w:p w14:paraId="159F9041" w14:textId="77777777" w:rsidR="003226D4" w:rsidRDefault="00000000">
      <w:pPr>
        <w:spacing w:after="130" w:line="280" w:lineRule="auto"/>
      </w:pPr>
      <w:r>
        <w:t xml:space="preserve">Quatro das nove funções ativas </w:t>
      </w:r>
      <w:r>
        <w:rPr>
          <w:b/>
          <w:bCs/>
        </w:rPr>
        <w:t>não são puras</w:t>
      </w:r>
      <w:r>
        <w:t xml:space="preserve">. Elas recebem um índice de nó e leem </w:t>
      </w:r>
      <w:proofErr w:type="spellStart"/>
      <w:r>
        <w:t>arrays</w:t>
      </w:r>
      <w:proofErr w:type="spellEnd"/>
      <w:r>
        <w:t xml:space="preserve"> globais: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680"/>
      </w:tblGrid>
      <w:tr w:rsidR="003226D4" w14:paraId="555BF5E1" w14:textId="77777777">
        <w:trPr>
          <w:tblHeader/>
        </w:trPr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DBFE4" w14:textId="77777777" w:rsidR="003226D4" w:rsidRDefault="00000000">
            <w:r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30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76318" w14:textId="77777777" w:rsidR="003226D4" w:rsidRDefault="00000000">
            <w:r>
              <w:rPr>
                <w:b/>
                <w:bCs/>
                <w:sz w:val="20"/>
                <w:szCs w:val="20"/>
              </w:rPr>
              <w:t>Argumentos declarados</w:t>
            </w:r>
          </w:p>
        </w:tc>
        <w:tc>
          <w:tcPr>
            <w:tcW w:w="46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184AE" w14:textId="77777777" w:rsidR="003226D4" w:rsidRDefault="00000000">
            <w:r>
              <w:rPr>
                <w:b/>
                <w:bCs/>
                <w:sz w:val="20"/>
                <w:szCs w:val="20"/>
              </w:rPr>
              <w:t>Estado global lido de fato</w:t>
            </w:r>
          </w:p>
        </w:tc>
      </w:tr>
      <w:tr w:rsidR="003226D4" w14:paraId="5AAD25E4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49D71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head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8D6B0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i, </w:t>
            </w:r>
            <w:proofErr w:type="spellStart"/>
            <w:r>
              <w:rPr>
                <w:sz w:val="20"/>
                <w:szCs w:val="20"/>
              </w:rPr>
              <w:t>smt</w:t>
            </w:r>
            <w:proofErr w:type="spellEnd"/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0E138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nsoilp</w:t>
            </w:r>
            <w:proofErr w:type="spellEnd"/>
            <w:r>
              <w:rPr>
                <w:sz w:val="20"/>
                <w:szCs w:val="20"/>
              </w:rPr>
              <w:t>(i,</w:t>
            </w:r>
            <w:proofErr w:type="gramStart"/>
            <w:r>
              <w:rPr>
                <w:sz w:val="20"/>
                <w:szCs w:val="20"/>
              </w:rPr>
              <w:t>8..</w:t>
            </w:r>
            <w:proofErr w:type="gramEnd"/>
            <w:r>
              <w:rPr>
                <w:sz w:val="20"/>
                <w:szCs w:val="20"/>
              </w:rPr>
              <w:t xml:space="preserve">24), </w:t>
            </w:r>
            <w:proofErr w:type="spellStart"/>
            <w:r>
              <w:rPr>
                <w:sz w:val="20"/>
                <w:szCs w:val="20"/>
              </w:rPr>
              <w:t>pheadmin</w:t>
            </w:r>
            <w:proofErr w:type="spellEnd"/>
            <w:r>
              <w:rPr>
                <w:sz w:val="20"/>
                <w:szCs w:val="20"/>
              </w:rPr>
              <w:t xml:space="preserve">(i), </w:t>
            </w:r>
            <w:proofErr w:type="spellStart"/>
            <w:r>
              <w:rPr>
                <w:sz w:val="20"/>
                <w:szCs w:val="20"/>
              </w:rPr>
              <w:t>eps</w:t>
            </w:r>
            <w:proofErr w:type="spellEnd"/>
          </w:p>
        </w:tc>
      </w:tr>
      <w:tr w:rsidR="003226D4" w14:paraId="6B69219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821B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soilhumid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31D54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i, </w:t>
            </w:r>
            <w:proofErr w:type="spellStart"/>
            <w:r>
              <w:rPr>
                <w:sz w:val="20"/>
                <w:szCs w:val="20"/>
              </w:rPr>
              <w:t>ph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</w:t>
            </w:r>
            <w:proofErr w:type="spellEnd"/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8D8FC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ntype</w:t>
            </w:r>
            <w:proofErr w:type="spellEnd"/>
            <w:r>
              <w:rPr>
                <w:sz w:val="20"/>
                <w:szCs w:val="20"/>
              </w:rPr>
              <w:t xml:space="preserve">(i), </w:t>
            </w:r>
            <w:proofErr w:type="spellStart"/>
            <w:r>
              <w:rPr>
                <w:sz w:val="20"/>
                <w:szCs w:val="20"/>
              </w:rPr>
              <w:t>nsoilp</w:t>
            </w:r>
            <w:proofErr w:type="spellEnd"/>
            <w:r>
              <w:rPr>
                <w:sz w:val="20"/>
                <w:szCs w:val="20"/>
              </w:rPr>
              <w:t xml:space="preserve">(i,9), ice(i), </w:t>
            </w:r>
            <w:proofErr w:type="spellStart"/>
            <w:r>
              <w:rPr>
                <w:sz w:val="20"/>
                <w:szCs w:val="20"/>
              </w:rPr>
              <w:t>Rv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eps</w:t>
            </w:r>
            <w:proofErr w:type="spellEnd"/>
          </w:p>
        </w:tc>
      </w:tr>
      <w:tr w:rsidR="003226D4" w14:paraId="6549248F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AD38F" w14:textId="77777777" w:rsidR="003226D4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vap_press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2DADB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i, </w:t>
            </w:r>
            <w:proofErr w:type="spellStart"/>
            <w:r>
              <w:rPr>
                <w:sz w:val="20"/>
                <w:szCs w:val="20"/>
              </w:rPr>
              <w:t>rh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</w:t>
            </w:r>
            <w:proofErr w:type="spellEnd"/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2EF74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stt</w:t>
            </w:r>
            <w:proofErr w:type="spellEnd"/>
            <w:r>
              <w:rPr>
                <w:sz w:val="20"/>
                <w:szCs w:val="20"/>
              </w:rPr>
              <w:t xml:space="preserve">(i), ice(i), </w:t>
            </w:r>
            <w:proofErr w:type="spellStart"/>
            <w:r>
              <w:rPr>
                <w:sz w:val="20"/>
                <w:szCs w:val="20"/>
              </w:rPr>
              <w:t>nnodes</w:t>
            </w:r>
            <w:proofErr w:type="spellEnd"/>
            <w:r>
              <w:rPr>
                <w:sz w:val="20"/>
                <w:szCs w:val="20"/>
              </w:rPr>
              <w:t xml:space="preserve">, hm, </w:t>
            </w:r>
            <w:proofErr w:type="spellStart"/>
            <w:r>
              <w:rPr>
                <w:sz w:val="20"/>
                <w:szCs w:val="20"/>
              </w:rPr>
              <w:t>Tref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eps</w:t>
            </w:r>
            <w:proofErr w:type="spellEnd"/>
          </w:p>
        </w:tc>
      </w:tr>
      <w:tr w:rsidR="003226D4" w14:paraId="0FD2D0E4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C5F9C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maxinfiltrate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CBF75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i, </w:t>
            </w:r>
            <w:proofErr w:type="spellStart"/>
            <w:r>
              <w:rPr>
                <w:sz w:val="20"/>
                <w:szCs w:val="20"/>
              </w:rPr>
              <w:t>smi</w:t>
            </w:r>
            <w:proofErr w:type="spellEnd"/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9D8E6" w14:textId="77777777" w:rsidR="003226D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nsoilp</w:t>
            </w:r>
            <w:proofErr w:type="spellEnd"/>
            <w:r>
              <w:rPr>
                <w:sz w:val="20"/>
                <w:szCs w:val="20"/>
              </w:rPr>
              <w:t>(i,</w:t>
            </w:r>
            <w:proofErr w:type="gramStart"/>
            <w:r>
              <w:rPr>
                <w:sz w:val="20"/>
                <w:szCs w:val="20"/>
              </w:rPr>
              <w:t>7..</w:t>
            </w:r>
            <w:proofErr w:type="gramEnd"/>
            <w:r>
              <w:rPr>
                <w:sz w:val="20"/>
                <w:szCs w:val="20"/>
              </w:rPr>
              <w:t xml:space="preserve">12), </w:t>
            </w:r>
            <w:proofErr w:type="spellStart"/>
            <w:r>
              <w:rPr>
                <w:sz w:val="20"/>
                <w:szCs w:val="20"/>
              </w:rPr>
              <w:t>eps</w:t>
            </w:r>
            <w:proofErr w:type="spellEnd"/>
          </w:p>
        </w:tc>
      </w:tr>
    </w:tbl>
    <w:p w14:paraId="25A46C6F" w14:textId="77777777" w:rsidR="003226D4" w:rsidRDefault="00000000">
      <w:pPr>
        <w:spacing w:after="130" w:line="280" w:lineRule="auto"/>
      </w:pPr>
      <w:r>
        <w:rPr>
          <w:b/>
          <w:bCs/>
        </w:rPr>
        <w:t xml:space="preserve">Consequência prática. </w:t>
      </w:r>
      <w:proofErr w:type="spellStart"/>
      <w:r>
        <w:rPr>
          <w:rFonts w:ascii="Consolas" w:eastAsia="Consolas" w:hAnsi="Consolas" w:cs="Consolas"/>
          <w:sz w:val="19"/>
          <w:szCs w:val="19"/>
        </w:rPr>
        <w:t>vap_press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(i, </w:t>
      </w:r>
      <w:proofErr w:type="spellStart"/>
      <w:r>
        <w:rPr>
          <w:rFonts w:ascii="Consolas" w:eastAsia="Consolas" w:hAnsi="Consolas" w:cs="Consolas"/>
          <w:sz w:val="19"/>
          <w:szCs w:val="19"/>
        </w:rPr>
        <w:t>rh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ap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aparenta não depender de temperatura — mas depende: lê </w:t>
      </w:r>
      <w:proofErr w:type="spellStart"/>
      <w:r>
        <w:rPr>
          <w:rFonts w:ascii="Consolas" w:eastAsia="Consolas" w:hAnsi="Consolas" w:cs="Consolas"/>
          <w:sz w:val="19"/>
          <w:szCs w:val="19"/>
        </w:rPr>
        <w:t>stt</w:t>
      </w:r>
      <w:proofErr w:type="spellEnd"/>
      <w:r>
        <w:rPr>
          <w:rFonts w:ascii="Consolas" w:eastAsia="Consolas" w:hAnsi="Consolas" w:cs="Consolas"/>
          <w:sz w:val="19"/>
          <w:szCs w:val="19"/>
        </w:rPr>
        <w:t>(i)</w:t>
      </w:r>
      <w:r>
        <w:t xml:space="preserve"> internamente. Isso é invisível na chamada e impossível de testar unitariamente sem montar o estado inteiro. </w:t>
      </w:r>
      <w:r>
        <w:rPr>
          <w:b/>
          <w:bCs/>
        </w:rPr>
        <w:t>Recomendação:</w:t>
      </w:r>
      <w:r>
        <w:t xml:space="preserve"> na versão Python, promover essas leituras a parâmetros explícitos (</w:t>
      </w:r>
      <w:proofErr w:type="spellStart"/>
      <w:r>
        <w:rPr>
          <w:rFonts w:ascii="Consolas" w:eastAsia="Consolas" w:hAnsi="Consolas" w:cs="Consolas"/>
          <w:sz w:val="19"/>
          <w:szCs w:val="19"/>
        </w:rPr>
        <w:t>vap_press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temp_k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over_ice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>), mantendo um adaptador fino que preserve a assinatura antiga durante a validação. Sem isso, o arquivo mais isolado do projeto continua impossível de isolar.</w:t>
      </w:r>
    </w:p>
    <w:p w14:paraId="2FE09B3E" w14:textId="77777777" w:rsidR="003226D4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PONTOS DE ATENÇÃO NA TRANSCRIÇÃO</w:t>
      </w:r>
    </w:p>
    <w:p w14:paraId="56B066D9" w14:textId="77777777" w:rsidR="003226D4" w:rsidRDefault="00000000">
      <w:pPr>
        <w:spacing w:after="160"/>
      </w:pPr>
      <w:r>
        <w:rPr>
          <w:i/>
          <w:iCs/>
          <w:color w:val="595959"/>
        </w:rPr>
        <w:t xml:space="preserve">Números mágicos, </w:t>
      </w:r>
      <w:proofErr w:type="spellStart"/>
      <w:r>
        <w:rPr>
          <w:i/>
          <w:iCs/>
          <w:color w:val="595959"/>
        </w:rPr>
        <w:t>hardcoded</w:t>
      </w:r>
      <w:proofErr w:type="spellEnd"/>
      <w:r>
        <w:rPr>
          <w:i/>
          <w:iCs/>
          <w:color w:val="595959"/>
        </w:rPr>
        <w:t xml:space="preserve"> I/O, truques numéricos, ou qualquer coisa que precise de atenção:</w:t>
      </w:r>
    </w:p>
    <w:p w14:paraId="48667E0E" w14:textId="77777777" w:rsidR="003226D4" w:rsidRDefault="00000000">
      <w:pPr>
        <w:spacing w:before="220" w:after="90"/>
      </w:pPr>
      <w:r>
        <w:rPr>
          <w:b/>
          <w:bCs/>
          <w:color w:val="44546A"/>
        </w:rPr>
        <w:t xml:space="preserve">1. Código morto: </w:t>
      </w:r>
      <w:proofErr w:type="spellStart"/>
      <w:r>
        <w:rPr>
          <w:b/>
          <w:bCs/>
          <w:color w:val="44546A"/>
        </w:rPr>
        <w:t>dddt</w:t>
      </w:r>
      <w:proofErr w:type="spellEnd"/>
      <w:r>
        <w:rPr>
          <w:b/>
          <w:bCs/>
          <w:color w:val="44546A"/>
        </w:rPr>
        <w:t xml:space="preserve"> e </w:t>
      </w:r>
      <w:proofErr w:type="spellStart"/>
      <w:r>
        <w:rPr>
          <w:b/>
          <w:bCs/>
          <w:color w:val="44546A"/>
        </w:rPr>
        <w:t>USCS_sandsiltclay</w:t>
      </w:r>
      <w:proofErr w:type="spellEnd"/>
    </w:p>
    <w:p w14:paraId="1EFEB628" w14:textId="77777777" w:rsidR="003226D4" w:rsidRDefault="00000000">
      <w:pPr>
        <w:spacing w:after="130" w:line="280" w:lineRule="auto"/>
      </w:pPr>
      <w:r>
        <w:t>Nenhum dos 30 arquivos-fonte chama essas duas funções (dddt = derivada de dense; USCS_sandsiltclay = classificação de solo pela carta de Casagrande). Recomendação: não transcrever agora, registrar como fora de escopo. Se forem reativadas, os defeitos dos itens 2 e 11 precisam ser resolvidos antes de qualquer uso.</w:t>
      </w:r>
    </w:p>
    <w:p w14:paraId="64006A00" w14:textId="77777777" w:rsidR="003226D4" w:rsidRDefault="00000000">
      <w:pPr>
        <w:spacing w:before="220" w:after="90"/>
      </w:pPr>
      <w:r>
        <w:rPr>
          <w:b/>
          <w:bCs/>
          <w:color w:val="44546A"/>
        </w:rPr>
        <w:t>2. Inconsistência entre função e derivada (</w:t>
      </w:r>
      <w:proofErr w:type="spellStart"/>
      <w:r>
        <w:rPr>
          <w:b/>
          <w:bCs/>
          <w:color w:val="44546A"/>
        </w:rPr>
        <w:t>dense</w:t>
      </w:r>
      <w:proofErr w:type="spellEnd"/>
      <w:r>
        <w:rPr>
          <w:b/>
          <w:bCs/>
          <w:color w:val="44546A"/>
        </w:rPr>
        <w:t xml:space="preserve"> × </w:t>
      </w:r>
      <w:proofErr w:type="spellStart"/>
      <w:r>
        <w:rPr>
          <w:b/>
          <w:bCs/>
          <w:color w:val="44546A"/>
        </w:rPr>
        <w:t>dddt</w:t>
      </w:r>
      <w:proofErr w:type="spellEnd"/>
      <w:r>
        <w:rPr>
          <w:b/>
          <w:bCs/>
          <w:color w:val="44546A"/>
        </w:rPr>
        <w:t>)</w:t>
      </w:r>
    </w:p>
    <w:p w14:paraId="7EEF68B9" w14:textId="77777777" w:rsidR="003226D4" w:rsidRDefault="00000000">
      <w:pPr>
        <w:spacing w:after="130" w:line="280" w:lineRule="auto"/>
      </w:pPr>
      <w:r>
        <w:t>dense satura o resultado em todos os casos (ex.: água líquida presa em [962, 1000] kg/m³); dddt é a derivada analítica sem essas saturações — nos platôs a derivada verdadeira é 0, mas dddt retorna um valor não nulo. dddt também não tem case(4): com f1=4 (neve) retorna 0d0 silenciosamente. Inofensivo hoje por ser código morto, mas o mesmo padrão aparece em sp_humid.F90 (rhoda/dradt), onde não é.</w:t>
      </w:r>
    </w:p>
    <w:p w14:paraId="06498908" w14:textId="37A8929D" w:rsidR="003226D4" w:rsidRDefault="00000000">
      <w:pPr>
        <w:spacing w:before="220" w:after="90"/>
      </w:pPr>
      <w:r>
        <w:rPr>
          <w:b/>
          <w:bCs/>
          <w:color w:val="44546A"/>
        </w:rPr>
        <w:t xml:space="preserve">3. O idioma </w:t>
      </w:r>
      <w:proofErr w:type="spellStart"/>
      <w:r>
        <w:rPr>
          <w:b/>
          <w:bCs/>
          <w:color w:val="44546A"/>
        </w:rPr>
        <w:t>anint</w:t>
      </w:r>
      <w:proofErr w:type="spellEnd"/>
      <w:r>
        <w:rPr>
          <w:b/>
          <w:bCs/>
          <w:color w:val="44546A"/>
        </w:rPr>
        <w:t xml:space="preserve">(x*1d20)*1d-20 </w:t>
      </w:r>
    </w:p>
    <w:p w14:paraId="4E1AA16A" w14:textId="5C8A1084" w:rsidR="003226D4" w:rsidRDefault="00000000">
      <w:pPr>
        <w:spacing w:after="130" w:line="280" w:lineRule="auto"/>
      </w:pPr>
      <w:r>
        <w:t xml:space="preserve">Aparece ao final de praticamente toda função. Verificação numérica: para |x| ≳ 1e-8 é no-op (x*1e20 excede a faixa em que double representa frações); para |x| &lt; 1e-8 introduz erro de arredondamento (ex.: 1e-9 → </w:t>
      </w:r>
      <w:r>
        <w:lastRenderedPageBreak/>
        <w:t xml:space="preserve">9,999999999999999e-10). O idioma nunca melhora o resultado e às vezes o piora — mas não deve ser removido na transcrição, pois a validação bit-a-bit contra o Fortran depende dele. </w:t>
      </w:r>
    </w:p>
    <w:p w14:paraId="2C21B088" w14:textId="77777777" w:rsidR="003226D4" w:rsidRDefault="00000000">
      <w:pPr>
        <w:spacing w:before="220" w:after="90"/>
      </w:pPr>
      <w:r>
        <w:rPr>
          <w:b/>
          <w:bCs/>
          <w:color w:val="44546A"/>
        </w:rPr>
        <w:t xml:space="preserve">4. Precisão simples acidental em </w:t>
      </w:r>
      <w:proofErr w:type="spellStart"/>
      <w:r>
        <w:rPr>
          <w:b/>
          <w:bCs/>
          <w:color w:val="44546A"/>
        </w:rPr>
        <w:t>maxinfiltrate</w:t>
      </w:r>
      <w:proofErr w:type="spellEnd"/>
    </w:p>
    <w:p w14:paraId="4BA1E500" w14:textId="77777777" w:rsidR="003226D4" w:rsidRDefault="00000000">
      <w:pPr>
        <w:spacing w:after="130" w:line="280" w:lineRule="auto"/>
      </w:pPr>
      <w:r>
        <w:t>real(j) sem kind produz precisão simples; o makefile ativo não inclui -fdefault-real-8 (esse flag só aparece comentado). Erro relativo medido para n=150: ≈2,94·10⁻⁸ — cerca de oito ordens de grandeza pior que precisão dupla. Para replicar fielmente em Python: np.float64(np.float32(j)/np.float32(n)) — documentar que, sem essa réplica, a versão Python seria mais correta que o original.</w:t>
      </w:r>
    </w:p>
    <w:p w14:paraId="17F1462A" w14:textId="77777777" w:rsidR="003226D4" w:rsidRDefault="00000000">
      <w:pPr>
        <w:spacing w:before="220" w:after="90"/>
      </w:pPr>
      <w:r>
        <w:rPr>
          <w:b/>
          <w:bCs/>
          <w:color w:val="44546A"/>
        </w:rPr>
        <w:t xml:space="preserve">5. Erro de quadratura em </w:t>
      </w:r>
      <w:proofErr w:type="spellStart"/>
      <w:r>
        <w:rPr>
          <w:b/>
          <w:bCs/>
          <w:color w:val="44546A"/>
        </w:rPr>
        <w:t>maxinfiltrate</w:t>
      </w:r>
      <w:proofErr w:type="spellEnd"/>
    </w:p>
    <w:p w14:paraId="1E1D68FD" w14:textId="77777777" w:rsidR="003226D4" w:rsidRDefault="00000000">
      <w:pPr>
        <w:spacing w:after="130" w:line="280" w:lineRule="auto"/>
      </w:pPr>
      <w:r>
        <w:t>A integral de sortividade usa soma de Riemann com n=150 fixo; a primeira fatia usa dw = w(1) − 0 em vez de w(1) − w(0) (w(0) parte de smi, geralmente ≠ 0), superestimando a integral. Além disso, do while(j&lt;n) termina em j=149, omitindo o extremo θ=θs — viés sistemático que não desaparece aumentando n. Recomendação: replicar o viés na fase 1 (fiel, valida bit-a-bit); maxinfiltrate controla a infiltração máxima em new_profile, e uma correção altera o balanço hídrico de forma difícil de auditar no meio da transcrição.</w:t>
      </w:r>
    </w:p>
    <w:p w14:paraId="33BF9123" w14:textId="77777777" w:rsidR="003226D4" w:rsidRDefault="00000000">
      <w:pPr>
        <w:spacing w:before="220" w:after="90"/>
      </w:pPr>
      <w:r>
        <w:rPr>
          <w:b/>
          <w:bCs/>
          <w:color w:val="44546A"/>
        </w:rPr>
        <w:t>6. Saturações que dominam a faixa física útil</w:t>
      </w:r>
    </w:p>
    <w:p w14:paraId="572FA7E2" w14:textId="77777777" w:rsidR="003226D4" w:rsidRDefault="00000000">
      <w:pPr>
        <w:spacing w:after="130" w:line="280" w:lineRule="auto"/>
      </w:pPr>
      <w:proofErr w:type="spellStart"/>
      <w:r>
        <w:rPr>
          <w:b/>
          <w:bCs/>
        </w:rPr>
        <w:t>thconds</w:t>
      </w:r>
      <w:proofErr w:type="spellEnd"/>
      <w:r>
        <w:rPr>
          <w:b/>
          <w:bCs/>
        </w:rPr>
        <w:t xml:space="preserve">, caso 1 (água líquida): </w:t>
      </w:r>
      <w:r>
        <w:rPr>
          <w:rFonts w:ascii="Consolas" w:eastAsia="Consolas" w:hAnsi="Consolas" w:cs="Consolas"/>
          <w:sz w:val="19"/>
          <w:szCs w:val="19"/>
        </w:rPr>
        <w:t>1,8·10⁻³·T + 0,0787</w:t>
      </w:r>
      <w:r>
        <w:t>, saturado em [0,58; 0,75] W/(</w:t>
      </w:r>
      <w:proofErr w:type="spellStart"/>
      <w:r>
        <w:t>m·K</w:t>
      </w:r>
      <w:proofErr w:type="spellEnd"/>
      <w:r>
        <w:t>). Valores calculados: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3480"/>
      </w:tblGrid>
      <w:tr w:rsidR="003226D4" w14:paraId="7FFEA283" w14:textId="77777777">
        <w:trPr>
          <w:tblHeader/>
        </w:trPr>
        <w:tc>
          <w:tcPr>
            <w:tcW w:w="18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85D78" w14:textId="77777777" w:rsidR="003226D4" w:rsidRDefault="00000000">
            <w:r>
              <w:rPr>
                <w:b/>
                <w:bCs/>
                <w:sz w:val="20"/>
                <w:szCs w:val="20"/>
              </w:rPr>
              <w:t>T (K)</w:t>
            </w:r>
          </w:p>
        </w:tc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6B2AA" w14:textId="77777777" w:rsidR="003226D4" w:rsidRDefault="00000000">
            <w:r>
              <w:rPr>
                <w:b/>
                <w:bCs/>
                <w:sz w:val="20"/>
                <w:szCs w:val="20"/>
              </w:rPr>
              <w:t>Fórmula bruta</w:t>
            </w:r>
          </w:p>
        </w:tc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0F714" w14:textId="77777777" w:rsidR="003226D4" w:rsidRDefault="00000000">
            <w:r>
              <w:rPr>
                <w:b/>
                <w:bCs/>
                <w:sz w:val="20"/>
                <w:szCs w:val="20"/>
              </w:rPr>
              <w:t>Após saturação</w:t>
            </w:r>
          </w:p>
        </w:tc>
        <w:tc>
          <w:tcPr>
            <w:tcW w:w="34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39382" w14:textId="77777777" w:rsidR="003226D4" w:rsidRDefault="00000000">
            <w:r>
              <w:rPr>
                <w:b/>
                <w:bCs/>
                <w:sz w:val="20"/>
                <w:szCs w:val="20"/>
              </w:rPr>
              <w:t>Comentário</w:t>
            </w:r>
          </w:p>
        </w:tc>
      </w:tr>
      <w:tr w:rsidR="003226D4" w14:paraId="25EFBDDA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D75F2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273,15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2B695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0,57037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33AA9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0,58000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E38A3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saturado no piso — ponto de congelamento</w:t>
            </w:r>
          </w:p>
        </w:tc>
      </w:tr>
      <w:tr w:rsidR="003226D4" w14:paraId="5AB1E78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3189A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280,00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3C5EF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0,58270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D0A36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0,58270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D8FC8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ativo</w:t>
            </w:r>
          </w:p>
        </w:tc>
      </w:tr>
      <w:tr w:rsidR="003226D4" w14:paraId="2FEC20FF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B7017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300,00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82AF3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0,61870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48B37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0,61870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D75C7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ativo</w:t>
            </w:r>
          </w:p>
        </w:tc>
      </w:tr>
      <w:tr w:rsidR="003226D4" w14:paraId="2A8C5EB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A97FA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373,15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51448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0,75037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7EC6A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0,75000</w:t>
            </w:r>
          </w:p>
        </w:tc>
        <w:tc>
          <w:tcPr>
            <w:tcW w:w="3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58BAD" w14:textId="77777777" w:rsidR="003226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saturado no teto</w:t>
            </w:r>
          </w:p>
        </w:tc>
      </w:tr>
    </w:tbl>
    <w:p w14:paraId="661A577D" w14:textId="77777777" w:rsidR="003226D4" w:rsidRDefault="00000000">
      <w:pPr>
        <w:spacing w:after="130" w:line="280" w:lineRule="auto"/>
      </w:pPr>
      <w:r>
        <w:t>Ou seja, no ponto de congelamento — o regime mais importante para um modelo de congelamento/degelo de solo — o valor retornado é o limite da saturação, não a fórmula; isso precisa constar como comentário no Python, para que a saturação não seja "corrigida" sem perceber que é física intencional. dense caso 4 (neve): o polinômio dá uma fração adimensional, multiplicada pela densidade de neve úmida (550 kg/m³) e saturada em [50, 550]; há duas variantes de fator comentadas (×1d3, ×5,5d2).</w:t>
      </w:r>
    </w:p>
    <w:p w14:paraId="2D4325A7" w14:textId="77777777" w:rsidR="003226D4" w:rsidRDefault="00000000">
      <w:pPr>
        <w:spacing w:before="220" w:after="90"/>
      </w:pPr>
      <w:r>
        <w:rPr>
          <w:b/>
          <w:bCs/>
          <w:color w:val="44546A"/>
        </w:rPr>
        <w:t xml:space="preserve">7. Troca de unidade </w:t>
      </w:r>
      <w:proofErr w:type="gramStart"/>
      <w:r>
        <w:rPr>
          <w:b/>
          <w:bCs/>
          <w:color w:val="44546A"/>
        </w:rPr>
        <w:t>dentro do mesmo</w:t>
      </w:r>
      <w:proofErr w:type="gramEnd"/>
      <w:r>
        <w:rPr>
          <w:b/>
          <w:bCs/>
          <w:color w:val="44546A"/>
        </w:rPr>
        <w:t xml:space="preserve"> </w:t>
      </w:r>
      <w:proofErr w:type="spellStart"/>
      <w:r>
        <w:rPr>
          <w:b/>
          <w:bCs/>
          <w:color w:val="44546A"/>
        </w:rPr>
        <w:t>select</w:t>
      </w:r>
      <w:proofErr w:type="spellEnd"/>
      <w:r>
        <w:rPr>
          <w:b/>
          <w:bCs/>
          <w:color w:val="44546A"/>
        </w:rPr>
        <w:t xml:space="preserve"> case</w:t>
      </w:r>
    </w:p>
    <w:p w14:paraId="040850D6" w14:textId="77777777" w:rsidR="003226D4" w:rsidRDefault="00000000">
      <w:pPr>
        <w:spacing w:after="130" w:line="280" w:lineRule="auto"/>
      </w:pPr>
      <w:r>
        <w:t>spheats calcula t1 = temp1 − 273,15 (°C) e usa t1 no caso 1 (água); o caso 2 (gelo) usa temp1 em Kelvin diretamente (forma de Jordan 1991, linear em Kelvin). O mesmo padrão — mistura de Celsius e Kelvin entre ramos do mesmo select case — ocorre em dense (casos 0/3 em Kelvin; 1/2 em Celsius) e em thconds. Verificar caso a caso qual variável cada ramo usa.</w:t>
      </w:r>
    </w:p>
    <w:p w14:paraId="6FABDC8C" w14:textId="77777777" w:rsidR="003226D4" w:rsidRDefault="00000000">
      <w:pPr>
        <w:spacing w:before="220" w:after="90"/>
      </w:pPr>
      <w:r>
        <w:rPr>
          <w:b/>
          <w:bCs/>
          <w:color w:val="44546A"/>
        </w:rPr>
        <w:t xml:space="preserve">8. </w:t>
      </w:r>
      <w:proofErr w:type="spellStart"/>
      <w:r>
        <w:rPr>
          <w:b/>
          <w:bCs/>
          <w:color w:val="44546A"/>
        </w:rPr>
        <w:t>met_date</w:t>
      </w:r>
      <w:proofErr w:type="spellEnd"/>
      <w:r>
        <w:rPr>
          <w:b/>
          <w:bCs/>
          <w:color w:val="44546A"/>
        </w:rPr>
        <w:t>: calendário incorreto e ano decimal não linear</w:t>
      </w:r>
    </w:p>
    <w:p w14:paraId="4A1367FE" w14:textId="77777777" w:rsidR="003226D4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 xml:space="preserve">Regra de bissexto incompleta — testa só year mod 4, ignorando as exceções de 100 e 400 (1900 e 2100 são classificados incorretamente como bissextos). Divisores deslocados — usa 367/366 em vez de 366/365, então a diferença entre datas não é proporcional ao tempo decorrido. fasst_driver.F90 (linha 1110) já compensa esse deslocamento; se "corrigir" met_date, o driver precisa mudar no mesmo commit, senão a </w:t>
      </w:r>
      <w:r>
        <w:lastRenderedPageBreak/>
        <w:t>detecção de lacunas temporais passa a errar por ~0,3%. Recomendação: transcrever literalmente, encapsular numa função com docstring explícita; não substituir por datetime agora.</w:t>
      </w:r>
    </w:p>
    <w:p w14:paraId="2FBF1E2F" w14:textId="77777777" w:rsidR="003226D4" w:rsidRDefault="00000000">
      <w:pPr>
        <w:spacing w:before="220" w:after="90"/>
      </w:pPr>
      <w:r>
        <w:rPr>
          <w:b/>
          <w:bCs/>
          <w:color w:val="44546A"/>
        </w:rPr>
        <w:t>9. Duas fontes de verdade para as mesmas constantes</w:t>
      </w:r>
    </w:p>
    <w:p w14:paraId="51F5AB38" w14:textId="77777777" w:rsidR="003226D4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vap_press escreve 610,78d0 direto em vez de usar vpsat0 importado de fasst_global. Os pares de Tetens (a=17,269/b=35,86 sobre água; a=21,8745/b=7,66 sobre gelo) aparecem idênticos em vap_press e em sp_humid.F90 — código duplicado, mantido em sincronia manualmente. Em Python, extrair para uma função única tetens(temp_k, over_ice).</w:t>
      </w:r>
    </w:p>
    <w:p w14:paraId="66DCA8D9" w14:textId="77777777" w:rsidR="003226D4" w:rsidRDefault="00000000">
      <w:pPr>
        <w:spacing w:before="220" w:after="90"/>
      </w:pPr>
      <w:r>
        <w:rPr>
          <w:b/>
          <w:bCs/>
          <w:color w:val="44546A"/>
        </w:rPr>
        <w:t xml:space="preserve">10. Falta de verificação de limites em </w:t>
      </w:r>
      <w:proofErr w:type="spellStart"/>
      <w:r>
        <w:rPr>
          <w:b/>
          <w:bCs/>
          <w:color w:val="44546A"/>
        </w:rPr>
        <w:t>map_USDA_SoilType_to_USCS</w:t>
      </w:r>
      <w:proofErr w:type="spellEnd"/>
    </w:p>
    <w:p w14:paraId="43E9283C" w14:textId="42A59DCB" w:rsidR="003226D4" w:rsidRDefault="00000000">
      <w:pPr>
        <w:spacing w:after="130" w:line="280" w:lineRule="auto"/>
      </w:pPr>
      <w:r>
        <w:t>Não há teste para lis&gt;15; com -fcheck=all (ativo) o Fortran aborta, sem ele lê memória arbitrária. Em Python, adicionar validação explícita. Há também uma tabela alternativa comentada ("GSL"), divergindo em 7 das 15 entradas</w:t>
      </w:r>
      <w:r w:rsidR="003B5196">
        <w:t>.</w:t>
      </w:r>
    </w:p>
    <w:p w14:paraId="7A327D6E" w14:textId="77777777" w:rsidR="003226D4" w:rsidRDefault="00000000">
      <w:pPr>
        <w:spacing w:before="220" w:after="90"/>
      </w:pPr>
      <w:r>
        <w:rPr>
          <w:b/>
          <w:bCs/>
          <w:color w:val="44546A"/>
        </w:rPr>
        <w:t xml:space="preserve">11. Dois defeitos em </w:t>
      </w:r>
      <w:proofErr w:type="spellStart"/>
      <w:r>
        <w:rPr>
          <w:b/>
          <w:bCs/>
          <w:color w:val="44546A"/>
        </w:rPr>
        <w:t>USCS_sandsiltclay</w:t>
      </w:r>
      <w:proofErr w:type="spellEnd"/>
      <w:r>
        <w:rPr>
          <w:b/>
          <w:bCs/>
          <w:color w:val="44546A"/>
        </w:rPr>
        <w:t xml:space="preserve"> (relevantes se for reativada)</w:t>
      </w:r>
    </w:p>
    <w:p w14:paraId="7E02E024" w14:textId="77777777" w:rsidR="003226D4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Índice de plasticidade com sinal trocado: compara pli=plimit+llimit com a linha-A de Casagrande, que deveria ser comparada contra o índice de plasticidade IP=LL−LP, não contra a soma — enviesa sistematicamente a classificação entre argilas e siltes. Ramo inalcançável: usa sand&lt;=gravel em vez de sand&gt;=gravel — em ponto flutuante, a classificação de areias praticamente nunca ocorre.</w:t>
      </w:r>
    </w:p>
    <w:p w14:paraId="5932C640" w14:textId="77777777" w:rsidR="003226D4" w:rsidRDefault="00000000">
      <w:pPr>
        <w:spacing w:before="220" w:after="90"/>
      </w:pPr>
      <w:r>
        <w:rPr>
          <w:b/>
          <w:bCs/>
          <w:color w:val="44546A"/>
        </w:rPr>
        <w:t>12. Retornos silenciosos que mascaram dados ausentes</w:t>
      </w:r>
    </w:p>
    <w:p w14:paraId="0BEC67B6" w14:textId="77777777" w:rsidR="003226D4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head retorna pheadmin(i) quando os parâmetros de van Genuchten estão ausentes — indistinguível de um solo genuinamente muito seco. soilhumid, para ntype(i)≥20 (concreto, asfalto, rocha, neve, água, ar) sem gelo, usa um fator 5 sem fonte nem comentário, saturando em 1,0 para qualquer sms&gt;0,2·θs. dense caso 3 (ar) devolve 1d0 kg/m³ em vez de sinalizar erro quando a entrada é fisicamente impossível. Recomendação: manter o valor de retorno idêntico em Python, mas emitir um warnings.warn ou incrementar um contador de diagnóstico.</w:t>
      </w:r>
    </w:p>
    <w:p w14:paraId="0730F0EA" w14:textId="77777777" w:rsidR="003226D4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VALIDAÇÃO</w:t>
      </w:r>
    </w:p>
    <w:p w14:paraId="7B96EF89" w14:textId="77777777" w:rsidR="003226D4" w:rsidRDefault="00000000">
      <w:pPr>
        <w:spacing w:after="160"/>
      </w:pPr>
      <w:r>
        <w:rPr>
          <w:i/>
          <w:iCs/>
          <w:color w:val="595959"/>
        </w:rPr>
        <w:t>Como a saída em Python foi comparada com a saída do Fortran original:</w:t>
      </w:r>
    </w:p>
    <w:p w14:paraId="68705341" w14:textId="77777777" w:rsidR="003226D4" w:rsidRDefault="00000000">
      <w:pPr>
        <w:spacing w:after="130" w:line="280" w:lineRule="auto"/>
      </w:pPr>
      <w:r>
        <w:rPr>
          <w:b/>
          <w:bCs/>
        </w:rPr>
        <w:t>Este é o arquivo ideal para construir o arnês de validação do projeto inteiro</w:t>
      </w:r>
      <w:r>
        <w:t>, porque não tem dependências de fluxo e as funções são escalares.</w:t>
      </w:r>
    </w:p>
    <w:p w14:paraId="05E4DDAA" w14:textId="77777777" w:rsidR="003226D4" w:rsidRDefault="00000000">
      <w:pPr>
        <w:pStyle w:val="PargrafodaLista"/>
        <w:numPr>
          <w:ilvl w:val="0"/>
          <w:numId w:val="3"/>
        </w:numPr>
        <w:spacing w:after="90" w:line="270" w:lineRule="auto"/>
      </w:pPr>
      <w:r>
        <w:rPr>
          <w:b/>
          <w:bCs/>
        </w:rPr>
        <w:t xml:space="preserve">Critério de aceitação. </w:t>
      </w:r>
      <w:r>
        <w:t xml:space="preserve">Erro relativo ≤ 2 ULP para as funções </w:t>
      </w:r>
      <w:proofErr w:type="spellStart"/>
      <w:r>
        <w:t>termofísicas</w:t>
      </w:r>
      <w:proofErr w:type="spellEnd"/>
      <w:r>
        <w:t xml:space="preserve">. Para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maxinfiltrate</w:t>
      </w:r>
      <w:proofErr w:type="spellEnd"/>
      <w:r>
        <w:t xml:space="preserve">, </w:t>
      </w:r>
      <w:r>
        <w:rPr>
          <w:b/>
          <w:bCs/>
        </w:rPr>
        <w:t>não</w:t>
      </w:r>
      <w:r>
        <w:t xml:space="preserve"> é possível 2 ULP se o </w:t>
      </w:r>
      <w:r>
        <w:rPr>
          <w:rFonts w:ascii="Consolas" w:eastAsia="Consolas" w:hAnsi="Consolas" w:cs="Consolas"/>
          <w:sz w:val="19"/>
          <w:szCs w:val="19"/>
        </w:rPr>
        <w:t>real(j)</w:t>
      </w:r>
      <w:r>
        <w:t xml:space="preserve"> de precisão simples for replicado em float64 — nesse caso o critério é ≤ 1·10⁻⁷ relativo, e o teste deve documentar o motivo.</w:t>
      </w:r>
    </w:p>
    <w:p w14:paraId="381871F7" w14:textId="77777777" w:rsidR="003226D4" w:rsidRDefault="00000000">
      <w:pPr>
        <w:pStyle w:val="PargrafodaLista"/>
        <w:numPr>
          <w:ilvl w:val="0"/>
          <w:numId w:val="3"/>
        </w:numPr>
        <w:spacing w:after="90" w:line="270" w:lineRule="auto"/>
      </w:pPr>
      <w:r>
        <w:rPr>
          <w:b/>
          <w:bCs/>
        </w:rPr>
        <w:t>Teste de propriedade (</w:t>
      </w:r>
      <w:proofErr w:type="spellStart"/>
      <w:r>
        <w:rPr>
          <w:b/>
          <w:bCs/>
        </w:rPr>
        <w:t>property-based</w:t>
      </w:r>
      <w:proofErr w:type="spellEnd"/>
      <w:r>
        <w:rPr>
          <w:b/>
          <w:bCs/>
        </w:rPr>
        <w:t xml:space="preserve">). </w:t>
      </w:r>
      <w:r>
        <w:t xml:space="preserve">Com </w:t>
      </w:r>
      <w:proofErr w:type="spellStart"/>
      <w:r>
        <w:rPr>
          <w:rFonts w:ascii="Consolas" w:eastAsia="Consolas" w:hAnsi="Consolas" w:cs="Consolas"/>
          <w:sz w:val="19"/>
          <w:szCs w:val="19"/>
        </w:rPr>
        <w:t>hypothesis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dense</w:t>
      </w:r>
      <w:proofErr w:type="spellEnd"/>
      <w:r>
        <w:t xml:space="preserve"> deve ser </w:t>
      </w:r>
      <w:proofErr w:type="spellStart"/>
      <w:r>
        <w:t>monotonicamente</w:t>
      </w:r>
      <w:proofErr w:type="spellEnd"/>
      <w:r>
        <w:t xml:space="preserve"> decrescente em T para água acima de 4 °C; </w:t>
      </w:r>
      <w:proofErr w:type="spellStart"/>
      <w:r>
        <w:rPr>
          <w:rFonts w:ascii="Consolas" w:eastAsia="Consolas" w:hAnsi="Consolas" w:cs="Consolas"/>
          <w:sz w:val="19"/>
          <w:szCs w:val="19"/>
        </w:rPr>
        <w:t>soilhumid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head</w:t>
      </w:r>
      <w:proofErr w:type="spellEnd"/>
      <w:r>
        <w:t xml:space="preserve"> devem respeitar os limites declarados; </w:t>
      </w:r>
      <w:proofErr w:type="spellStart"/>
      <w:r>
        <w:rPr>
          <w:rFonts w:ascii="Consolas" w:eastAsia="Consolas" w:hAnsi="Consolas" w:cs="Consolas"/>
          <w:sz w:val="19"/>
          <w:szCs w:val="19"/>
        </w:rPr>
        <w:t>vap_press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≤ </w:t>
      </w:r>
      <w:proofErr w:type="spellStart"/>
      <w:r>
        <w:rPr>
          <w:rFonts w:ascii="Consolas" w:eastAsia="Consolas" w:hAnsi="Consolas" w:cs="Consolas"/>
          <w:sz w:val="19"/>
          <w:szCs w:val="19"/>
        </w:rPr>
        <w:t>ap</w:t>
      </w:r>
      <w:proofErr w:type="spellEnd"/>
      <w:r>
        <w:rPr>
          <w:rFonts w:ascii="Consolas" w:eastAsia="Consolas" w:hAnsi="Consolas" w:cs="Consolas"/>
          <w:sz w:val="19"/>
          <w:szCs w:val="19"/>
        </w:rPr>
        <w:t>*100</w:t>
      </w:r>
      <w:r>
        <w:t xml:space="preserve"> sempre. Esses invariantes pegam erros de transcrição que uma grade fixa pode não exercitar.</w:t>
      </w:r>
    </w:p>
    <w:p w14:paraId="1CD8D4D8" w14:textId="77777777" w:rsidR="003226D4" w:rsidRDefault="00000000">
      <w:pPr>
        <w:pStyle w:val="PargrafodaLista"/>
        <w:numPr>
          <w:ilvl w:val="0"/>
          <w:numId w:val="3"/>
        </w:numPr>
        <w:spacing w:after="90" w:line="270" w:lineRule="auto"/>
      </w:pPr>
      <w:r>
        <w:rPr>
          <w:b/>
          <w:bCs/>
        </w:rPr>
        <w:t xml:space="preserve">Teste de regressão do idioma </w:t>
      </w:r>
      <w:proofErr w:type="spellStart"/>
      <w:r>
        <w:rPr>
          <w:b/>
          <w:bCs/>
        </w:rPr>
        <w:t>anint</w:t>
      </w:r>
      <w:proofErr w:type="spellEnd"/>
      <w:r>
        <w:rPr>
          <w:b/>
          <w:bCs/>
        </w:rPr>
        <w:t xml:space="preserve">. </w:t>
      </w:r>
      <w:r>
        <w:t xml:space="preserve">Um teste dedicado que fixa a saída antes e depois da eventual remoção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anint</w:t>
      </w:r>
      <w:proofErr w:type="spellEnd"/>
      <w:r>
        <w:rPr>
          <w:rFonts w:ascii="Consolas" w:eastAsia="Consolas" w:hAnsi="Consolas" w:cs="Consolas"/>
          <w:sz w:val="19"/>
          <w:szCs w:val="19"/>
        </w:rPr>
        <w:t>(x*1d20)*1d-20</w:t>
      </w:r>
      <w:r>
        <w:t>, para quantificar o impacto quando essa decisão for tomada.</w:t>
      </w:r>
    </w:p>
    <w:p w14:paraId="456A1A37" w14:textId="77777777" w:rsidR="003226D4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PENDÊNCIAS</w:t>
      </w:r>
    </w:p>
    <w:p w14:paraId="127C8F38" w14:textId="6AE58652" w:rsidR="003226D4" w:rsidRDefault="00501327" w:rsidP="00AA7460">
      <w:pPr>
        <w:pStyle w:val="PargrafodaLista"/>
        <w:numPr>
          <w:ilvl w:val="0"/>
          <w:numId w:val="5"/>
        </w:numPr>
        <w:spacing w:after="90" w:line="270" w:lineRule="auto"/>
      </w:pPr>
      <w:r>
        <w:rPr>
          <w:b/>
          <w:bCs/>
        </w:rPr>
        <w:lastRenderedPageBreak/>
        <w:t>Defini</w:t>
      </w:r>
      <w:r w:rsidR="00000000">
        <w:rPr>
          <w:b/>
          <w:bCs/>
        </w:rPr>
        <w:t xml:space="preserve">r: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dddt</w:t>
      </w:r>
      <w:proofErr w:type="spellEnd"/>
      <w:r w:rsidR="00000000">
        <w:t xml:space="preserve"> e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USCS_sandsiltclay</w:t>
      </w:r>
      <w:proofErr w:type="spellEnd"/>
      <w:r w:rsidR="00000000">
        <w:t xml:space="preserve"> podem ser descartadas, ou são interface pública prevista?</w:t>
      </w:r>
    </w:p>
    <w:p w14:paraId="4F8F05A6" w14:textId="0C5C2856" w:rsidR="003226D4" w:rsidRDefault="00501327" w:rsidP="00AA7460">
      <w:pPr>
        <w:pStyle w:val="PargrafodaLista"/>
        <w:numPr>
          <w:ilvl w:val="0"/>
          <w:numId w:val="5"/>
        </w:numPr>
        <w:spacing w:after="90" w:line="270" w:lineRule="auto"/>
      </w:pPr>
      <w:r>
        <w:rPr>
          <w:b/>
          <w:bCs/>
        </w:rPr>
        <w:t>Defini</w:t>
      </w:r>
      <w:r w:rsidR="00000000">
        <w:rPr>
          <w:b/>
          <w:bCs/>
        </w:rPr>
        <w:t xml:space="preserve">r: </w:t>
      </w:r>
      <w:r w:rsidR="00000000">
        <w:t xml:space="preserve">qual tabela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map_USDA_SoilType_to_USCS</w:t>
      </w:r>
      <w:proofErr w:type="spellEnd"/>
      <w:r w:rsidR="00000000">
        <w:t xml:space="preserve"> é a vigente — a marcada "Me" (ativa) ou a "GSL" (comentada)? Elas diferem em 7 de 15 entradas.</w:t>
      </w:r>
    </w:p>
    <w:p w14:paraId="3CD894E3" w14:textId="77777777" w:rsidR="003226D4" w:rsidRDefault="00000000" w:rsidP="00AA7460">
      <w:pPr>
        <w:pStyle w:val="PargrafodaLista"/>
        <w:numPr>
          <w:ilvl w:val="0"/>
          <w:numId w:val="5"/>
        </w:numPr>
        <w:spacing w:after="90" w:line="270" w:lineRule="auto"/>
      </w:pPr>
      <w:r>
        <w:rPr>
          <w:b/>
          <w:bCs/>
        </w:rPr>
        <w:t xml:space="preserve">Decidir: </w:t>
      </w:r>
      <w:r>
        <w:t xml:space="preserve">replicar ou corrigir o viés de quadratura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maxinfiltrate</w:t>
      </w:r>
      <w:proofErr w:type="spellEnd"/>
      <w:r>
        <w:t>. Recomendo replicar na fase 1.</w:t>
      </w:r>
    </w:p>
    <w:p w14:paraId="5BD48B4D" w14:textId="77777777" w:rsidR="003226D4" w:rsidRDefault="00000000" w:rsidP="00AA7460">
      <w:pPr>
        <w:pStyle w:val="PargrafodaLista"/>
        <w:numPr>
          <w:ilvl w:val="0"/>
          <w:numId w:val="5"/>
        </w:numPr>
        <w:spacing w:after="90" w:line="270" w:lineRule="auto"/>
      </w:pPr>
      <w:r>
        <w:rPr>
          <w:b/>
          <w:bCs/>
        </w:rPr>
        <w:t xml:space="preserve">Decidir: </w:t>
      </w:r>
      <w:r>
        <w:t xml:space="preserve">replicar ou não a precisão simples de </w:t>
      </w:r>
      <w:r>
        <w:rPr>
          <w:rFonts w:ascii="Consolas" w:eastAsia="Consolas" w:hAnsi="Consolas" w:cs="Consolas"/>
          <w:sz w:val="19"/>
          <w:szCs w:val="19"/>
        </w:rPr>
        <w:t>real(j)/real(n)</w:t>
      </w:r>
      <w:r>
        <w:t xml:space="preserve">. Recomendo replicar na fase 1 com </w:t>
      </w:r>
      <w:r>
        <w:rPr>
          <w:rFonts w:ascii="Consolas" w:eastAsia="Consolas" w:hAnsi="Consolas" w:cs="Consolas"/>
          <w:sz w:val="19"/>
          <w:szCs w:val="19"/>
        </w:rPr>
        <w:t>np.float32</w:t>
      </w:r>
      <w:r>
        <w:t>, com teste que documente a divergência.</w:t>
      </w:r>
    </w:p>
    <w:p w14:paraId="03F0E3B7" w14:textId="77777777" w:rsidR="003226D4" w:rsidRDefault="00000000" w:rsidP="00AA7460">
      <w:pPr>
        <w:pStyle w:val="PargrafodaLista"/>
        <w:numPr>
          <w:ilvl w:val="0"/>
          <w:numId w:val="5"/>
        </w:numPr>
        <w:spacing w:after="90" w:line="270" w:lineRule="auto"/>
      </w:pPr>
      <w:r>
        <w:rPr>
          <w:b/>
          <w:bCs/>
        </w:rPr>
        <w:t xml:space="preserve">Refatorar (fase 2): </w:t>
      </w:r>
      <w:r>
        <w:t xml:space="preserve">promover </w:t>
      </w:r>
      <w:proofErr w:type="spellStart"/>
      <w:r>
        <w:rPr>
          <w:rFonts w:ascii="Consolas" w:eastAsia="Consolas" w:hAnsi="Consolas" w:cs="Consolas"/>
          <w:sz w:val="19"/>
          <w:szCs w:val="19"/>
        </w:rPr>
        <w:t>head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soilhumid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vap_press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maxinfiltrate</w:t>
      </w:r>
      <w:proofErr w:type="spellEnd"/>
      <w:r>
        <w:t xml:space="preserve"> a funções puras com parâmetros explícitos.</w:t>
      </w:r>
    </w:p>
    <w:p w14:paraId="4B5C95AF" w14:textId="77777777" w:rsidR="003226D4" w:rsidRDefault="00000000" w:rsidP="00AA7460">
      <w:pPr>
        <w:pStyle w:val="PargrafodaLista"/>
        <w:numPr>
          <w:ilvl w:val="0"/>
          <w:numId w:val="5"/>
        </w:numPr>
        <w:spacing w:after="90" w:line="270" w:lineRule="auto"/>
      </w:pPr>
      <w:r>
        <w:rPr>
          <w:b/>
          <w:bCs/>
        </w:rPr>
        <w:t xml:space="preserve">Refatorar (fase 2): </w:t>
      </w:r>
      <w:r>
        <w:t xml:space="preserve">unificar a fórmula de </w:t>
      </w:r>
      <w:proofErr w:type="spellStart"/>
      <w:r>
        <w:t>Tetens</w:t>
      </w:r>
      <w:proofErr w:type="spellEnd"/>
      <w:r>
        <w:t xml:space="preserve"> entre </w:t>
      </w:r>
      <w:proofErr w:type="spellStart"/>
      <w:r>
        <w:rPr>
          <w:rFonts w:ascii="Consolas" w:eastAsia="Consolas" w:hAnsi="Consolas" w:cs="Consolas"/>
          <w:sz w:val="19"/>
          <w:szCs w:val="19"/>
        </w:rPr>
        <w:t>vap_press</w:t>
      </w:r>
      <w:proofErr w:type="spellEnd"/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sp_humid.F90</w:t>
      </w:r>
      <w:r>
        <w:t>.</w:t>
      </w:r>
    </w:p>
    <w:p w14:paraId="39E728E0" w14:textId="77777777" w:rsidR="003226D4" w:rsidRDefault="00000000" w:rsidP="00AA7460">
      <w:pPr>
        <w:pStyle w:val="PargrafodaLista"/>
        <w:numPr>
          <w:ilvl w:val="0"/>
          <w:numId w:val="5"/>
        </w:numPr>
        <w:spacing w:after="90" w:line="270" w:lineRule="auto"/>
      </w:pPr>
      <w:r>
        <w:rPr>
          <w:b/>
          <w:bCs/>
        </w:rPr>
        <w:t xml:space="preserve">Corrigir antes de qualquer uso: </w:t>
      </w:r>
      <w:r>
        <w:t xml:space="preserve">os dois defeitos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USCS_sandsiltclay</w:t>
      </w:r>
      <w:proofErr w:type="spellEnd"/>
      <w:r>
        <w:t xml:space="preserve"> (IP = LL − LP; </w:t>
      </w:r>
      <w:proofErr w:type="spellStart"/>
      <w:r>
        <w:rPr>
          <w:rFonts w:ascii="Consolas" w:eastAsia="Consolas" w:hAnsi="Consolas" w:cs="Consolas"/>
          <w:sz w:val="19"/>
          <w:szCs w:val="19"/>
        </w:rPr>
        <w:t>sand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gravel</w:t>
      </w:r>
      <w:proofErr w:type="spellEnd"/>
      <w:r>
        <w:t xml:space="preserve">). Registrar como </w:t>
      </w:r>
      <w:proofErr w:type="spellStart"/>
      <w:r>
        <w:t>issue</w:t>
      </w:r>
      <w:proofErr w:type="spellEnd"/>
      <w:r>
        <w:t xml:space="preserve"> mesmo mantendo a função fora de escopo.</w:t>
      </w:r>
    </w:p>
    <w:sectPr w:rsidR="003226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500"/>
    <w:multiLevelType w:val="hybridMultilevel"/>
    <w:tmpl w:val="3C260924"/>
    <w:lvl w:ilvl="0" w:tplc="0C86E0CE">
      <w:start w:val="1"/>
      <w:numFmt w:val="bullet"/>
      <w:lvlText w:val="•"/>
      <w:lvlJc w:val="left"/>
      <w:pPr>
        <w:ind w:left="360" w:hanging="200"/>
      </w:pPr>
    </w:lvl>
    <w:lvl w:ilvl="1" w:tplc="BC84BFD6">
      <w:start w:val="1"/>
      <w:numFmt w:val="bullet"/>
      <w:lvlText w:val="–"/>
      <w:lvlJc w:val="left"/>
      <w:pPr>
        <w:ind w:left="720" w:hanging="200"/>
      </w:pPr>
    </w:lvl>
    <w:lvl w:ilvl="2" w:tplc="1F6E38F0">
      <w:numFmt w:val="decimal"/>
      <w:lvlText w:val=""/>
      <w:lvlJc w:val="left"/>
    </w:lvl>
    <w:lvl w:ilvl="3" w:tplc="B9AC6A22">
      <w:numFmt w:val="decimal"/>
      <w:lvlText w:val=""/>
      <w:lvlJc w:val="left"/>
    </w:lvl>
    <w:lvl w:ilvl="4" w:tplc="16D09B30">
      <w:numFmt w:val="decimal"/>
      <w:lvlText w:val=""/>
      <w:lvlJc w:val="left"/>
    </w:lvl>
    <w:lvl w:ilvl="5" w:tplc="09C65786">
      <w:numFmt w:val="decimal"/>
      <w:lvlText w:val=""/>
      <w:lvlJc w:val="left"/>
    </w:lvl>
    <w:lvl w:ilvl="6" w:tplc="171A89C2">
      <w:numFmt w:val="decimal"/>
      <w:lvlText w:val=""/>
      <w:lvlJc w:val="left"/>
    </w:lvl>
    <w:lvl w:ilvl="7" w:tplc="3B64F68E">
      <w:numFmt w:val="decimal"/>
      <w:lvlText w:val=""/>
      <w:lvlJc w:val="left"/>
    </w:lvl>
    <w:lvl w:ilvl="8" w:tplc="6890B8AE">
      <w:numFmt w:val="decimal"/>
      <w:lvlText w:val=""/>
      <w:lvlJc w:val="left"/>
    </w:lvl>
  </w:abstractNum>
  <w:abstractNum w:abstractNumId="1" w15:restartNumberingAfterBreak="0">
    <w:nsid w:val="2E2455AF"/>
    <w:multiLevelType w:val="hybridMultilevel"/>
    <w:tmpl w:val="C96239BA"/>
    <w:lvl w:ilvl="0" w:tplc="F636FD78">
      <w:start w:val="1"/>
      <w:numFmt w:val="bullet"/>
      <w:lvlText w:val="●"/>
      <w:lvlJc w:val="left"/>
      <w:pPr>
        <w:ind w:left="720" w:hanging="360"/>
      </w:pPr>
    </w:lvl>
    <w:lvl w:ilvl="1" w:tplc="A4EC8CA2">
      <w:start w:val="1"/>
      <w:numFmt w:val="bullet"/>
      <w:lvlText w:val="○"/>
      <w:lvlJc w:val="left"/>
      <w:pPr>
        <w:ind w:left="1440" w:hanging="360"/>
      </w:pPr>
    </w:lvl>
    <w:lvl w:ilvl="2" w:tplc="972049DE">
      <w:start w:val="1"/>
      <w:numFmt w:val="bullet"/>
      <w:lvlText w:val="■"/>
      <w:lvlJc w:val="left"/>
      <w:pPr>
        <w:ind w:left="2160" w:hanging="360"/>
      </w:pPr>
    </w:lvl>
    <w:lvl w:ilvl="3" w:tplc="17AED7B4">
      <w:start w:val="1"/>
      <w:numFmt w:val="bullet"/>
      <w:lvlText w:val="●"/>
      <w:lvlJc w:val="left"/>
      <w:pPr>
        <w:ind w:left="2880" w:hanging="360"/>
      </w:pPr>
    </w:lvl>
    <w:lvl w:ilvl="4" w:tplc="9F7E55E2">
      <w:start w:val="1"/>
      <w:numFmt w:val="bullet"/>
      <w:lvlText w:val="○"/>
      <w:lvlJc w:val="left"/>
      <w:pPr>
        <w:ind w:left="3600" w:hanging="360"/>
      </w:pPr>
    </w:lvl>
    <w:lvl w:ilvl="5" w:tplc="4CD4D7F8">
      <w:start w:val="1"/>
      <w:numFmt w:val="bullet"/>
      <w:lvlText w:val="■"/>
      <w:lvlJc w:val="left"/>
      <w:pPr>
        <w:ind w:left="4320" w:hanging="360"/>
      </w:pPr>
    </w:lvl>
    <w:lvl w:ilvl="6" w:tplc="C91829FE">
      <w:start w:val="1"/>
      <w:numFmt w:val="bullet"/>
      <w:lvlText w:val="●"/>
      <w:lvlJc w:val="left"/>
      <w:pPr>
        <w:ind w:left="5040" w:hanging="360"/>
      </w:pPr>
    </w:lvl>
    <w:lvl w:ilvl="7" w:tplc="8398FFB6">
      <w:start w:val="1"/>
      <w:numFmt w:val="bullet"/>
      <w:lvlText w:val="●"/>
      <w:lvlJc w:val="left"/>
      <w:pPr>
        <w:ind w:left="5760" w:hanging="360"/>
      </w:pPr>
    </w:lvl>
    <w:lvl w:ilvl="8" w:tplc="894EF3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CB537B"/>
    <w:multiLevelType w:val="hybridMultilevel"/>
    <w:tmpl w:val="9CB0A1DA"/>
    <w:lvl w:ilvl="0" w:tplc="D4463274">
      <w:start w:val="1"/>
      <w:numFmt w:val="decimal"/>
      <w:lvlText w:val="%1."/>
      <w:lvlJc w:val="left"/>
      <w:pPr>
        <w:ind w:left="400" w:hanging="280"/>
      </w:pPr>
    </w:lvl>
    <w:lvl w:ilvl="1" w:tplc="E618A93A">
      <w:start w:val="1"/>
      <w:numFmt w:val="lowerLetter"/>
      <w:lvlText w:val="%2)"/>
      <w:lvlJc w:val="left"/>
      <w:pPr>
        <w:ind w:left="760" w:hanging="280"/>
      </w:pPr>
    </w:lvl>
    <w:lvl w:ilvl="2" w:tplc="933E5D02">
      <w:numFmt w:val="decimal"/>
      <w:lvlText w:val=""/>
      <w:lvlJc w:val="left"/>
    </w:lvl>
    <w:lvl w:ilvl="3" w:tplc="8C7CF04E">
      <w:numFmt w:val="decimal"/>
      <w:lvlText w:val=""/>
      <w:lvlJc w:val="left"/>
    </w:lvl>
    <w:lvl w:ilvl="4" w:tplc="9378F522">
      <w:numFmt w:val="decimal"/>
      <w:lvlText w:val=""/>
      <w:lvlJc w:val="left"/>
    </w:lvl>
    <w:lvl w:ilvl="5" w:tplc="BF0A824C">
      <w:numFmt w:val="decimal"/>
      <w:lvlText w:val=""/>
      <w:lvlJc w:val="left"/>
    </w:lvl>
    <w:lvl w:ilvl="6" w:tplc="0B1A51A2">
      <w:numFmt w:val="decimal"/>
      <w:lvlText w:val=""/>
      <w:lvlJc w:val="left"/>
    </w:lvl>
    <w:lvl w:ilvl="7" w:tplc="1F08B97E">
      <w:numFmt w:val="decimal"/>
      <w:lvlText w:val=""/>
      <w:lvlJc w:val="left"/>
    </w:lvl>
    <w:lvl w:ilvl="8" w:tplc="AE7AF592">
      <w:numFmt w:val="decimal"/>
      <w:lvlText w:val=""/>
      <w:lvlJc w:val="left"/>
    </w:lvl>
  </w:abstractNum>
  <w:abstractNum w:abstractNumId="3" w15:restartNumberingAfterBreak="0">
    <w:nsid w:val="658F7EA5"/>
    <w:multiLevelType w:val="hybridMultilevel"/>
    <w:tmpl w:val="9CB0A1DA"/>
    <w:lvl w:ilvl="0" w:tplc="FFFFFFFF">
      <w:start w:val="1"/>
      <w:numFmt w:val="decimal"/>
      <w:lvlText w:val="%1."/>
      <w:lvlJc w:val="left"/>
      <w:pPr>
        <w:ind w:left="400" w:hanging="280"/>
      </w:pPr>
    </w:lvl>
    <w:lvl w:ilvl="1" w:tplc="FFFFFFFF">
      <w:start w:val="1"/>
      <w:numFmt w:val="lowerLetter"/>
      <w:lvlText w:val="%2)"/>
      <w:lvlJc w:val="left"/>
      <w:pPr>
        <w:ind w:left="76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1234001">
    <w:abstractNumId w:val="1"/>
    <w:lvlOverride w:ilvl="0">
      <w:startOverride w:val="1"/>
    </w:lvlOverride>
  </w:num>
  <w:num w:numId="2" w16cid:durableId="1987276975">
    <w:abstractNumId w:val="0"/>
    <w:lvlOverride w:ilvl="0">
      <w:startOverride w:val="1"/>
    </w:lvlOverride>
  </w:num>
  <w:num w:numId="3" w16cid:durableId="1340697348">
    <w:abstractNumId w:val="2"/>
    <w:lvlOverride w:ilvl="0">
      <w:startOverride w:val="1"/>
    </w:lvlOverride>
  </w:num>
  <w:num w:numId="4" w16cid:durableId="316231014">
    <w:abstractNumId w:val="2"/>
  </w:num>
  <w:num w:numId="5" w16cid:durableId="1140729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D4"/>
    <w:rsid w:val="001D20CD"/>
    <w:rsid w:val="00217B63"/>
    <w:rsid w:val="003226D4"/>
    <w:rsid w:val="003B5196"/>
    <w:rsid w:val="004A19FB"/>
    <w:rsid w:val="00501327"/>
    <w:rsid w:val="005254D8"/>
    <w:rsid w:val="005B21EB"/>
    <w:rsid w:val="00800925"/>
    <w:rsid w:val="0081676B"/>
    <w:rsid w:val="00AA7460"/>
    <w:rsid w:val="00CB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FFF03"/>
  <w15:docId w15:val="{2F173518-339C-4392-80FB-294DAE60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5</Pages>
  <Words>1652</Words>
  <Characters>8923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Gelenski</cp:lastModifiedBy>
  <cp:revision>6</cp:revision>
  <dcterms:created xsi:type="dcterms:W3CDTF">2026-08-24T17:38:00Z</dcterms:created>
  <dcterms:modified xsi:type="dcterms:W3CDTF">2026-09-04T13:18:00Z</dcterms:modified>
</cp:coreProperties>
</file>