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</w:pPr>
      <w:r>
        <w:rPr>
          <w:b/>
          <w:sz w:val="28"/>
          <w:szCs w:val="28"/>
        </w:rPr>
        <w:t xml:space="preserve">Иммунитет на «пятерку</w:t>
      </w:r>
      <w:r>
        <w:rPr>
          <w:sz w:val="28"/>
          <w:szCs w:val="28"/>
        </w:rPr>
        <w:t xml:space="preserve">»</w:t>
      </w:r>
      <w:r/>
    </w:p>
    <w:p>
      <w:pPr>
        <w:pStyle w:val="597"/>
        <w:jc w:val="center"/>
      </w:pPr>
      <w:r>
        <w:t xml:space="preserve">Рекомендации родителям</w:t>
      </w:r>
      <w:r/>
    </w:p>
    <w:p>
      <w:pPr>
        <w:pStyle w:val="597"/>
        <w:ind w:firstLine="708"/>
        <w:jc w:val="both"/>
      </w:pPr>
      <w:r>
        <w:t xml:space="preserve">По статистике, здоровыми в нашей стране являются лишь 10 процентов учеников, остальные 90 процентов имеют проблемы в физическом и психологическом развитии. Виною тому - сильные нагрузки, недостаточный отдых и неполноценное питание.</w:t>
      </w:r>
      <w:r/>
    </w:p>
    <w:p>
      <w:pPr>
        <w:pStyle w:val="597"/>
        <w:jc w:val="both"/>
      </w:pPr>
      <w:r>
        <w:t xml:space="preserve">Более подробно о здоровье школьников и способах укрепления иммунитета рассказывает врач-педиатр многопрофильной клиники «Альфа-Центр Здоровья» Элла Леонидовна ГУСЕВА.</w:t>
      </w:r>
      <w:r/>
    </w:p>
    <w:p>
      <w:pPr>
        <w:pStyle w:val="597"/>
        <w:ind w:firstLine="708"/>
        <w:jc w:val="both"/>
      </w:pPr>
      <w:r>
        <w:t xml:space="preserve">Замечено, что чаще всего болеют младшие школьники в возрасте 7-10 лет и подростки 12-17 лет. В большей степени</w:t>
      </w:r>
      <w:r>
        <w:t xml:space="preserve"> у них страдают нервная, сердечно-сосудистая, дыхательная и костно-мышечная системы. Так, наиболее распространенными заболеваниями являются синдром ней-роциркуляторной дисто-нии, бронхиальная астма, частые респираторные инфекции, нарушение осанки, неврозы.</w:t>
      </w:r>
      <w:r/>
    </w:p>
    <w:p>
      <w:pPr>
        <w:pStyle w:val="597"/>
        <w:ind w:firstLine="708"/>
        <w:jc w:val="both"/>
      </w:pPr>
      <w:r>
        <w:t xml:space="preserve">Чтобы школьник рос здоровым и хорошо учился, необходимо соб</w:t>
      </w:r>
      <w:r>
        <w:t xml:space="preserve">людать режим дня, много двигаться, полноценно питаться, выполнять санитарно-гигиенические правила. Так, например, первоклассники должны учиться не более 20 часов в неделю, ученики 2-4-х классов - 22-24 часа, 5-8-х классов - 30 часов, 9-11-х классов-31 час.</w:t>
      </w:r>
      <w:r/>
    </w:p>
    <w:p>
      <w:pPr>
        <w:pStyle w:val="597"/>
        <w:ind w:firstLine="708"/>
        <w:jc w:val="both"/>
      </w:pPr>
      <w:r>
        <w:t xml:space="preserve">Для подготовки домашних заданий детям 1-го класса необходимо отводить не более 1 часа, 2-го класса - 1,5 часа, 3-4-х классов - 2 часа, </w:t>
      </w:r>
      <w:r>
        <w:t xml:space="preserve">5-6-х классов - 3 часа, 7-го класса - 3,5 часа, 8-11-х классов - 4-4,5 часа. Причем выполнять уроки дома желательно во второй пик повышения суточной работоспособности, между 16-18 часами. И обязательно нужно устраивать каждые 30 минут десятиминутный отдых.</w:t>
      </w:r>
      <w:r/>
    </w:p>
    <w:p>
      <w:pPr>
        <w:pStyle w:val="597"/>
        <w:ind w:firstLine="708"/>
        <w:jc w:val="both"/>
      </w:pPr>
      <w:r>
        <w:t xml:space="preserve">Послеобеденное время каждому школьнику желательно проводить на свежем воздухе. Если же ребенок учится во вторую смену, то гулять на улице лучше до начала школьного обучения.</w:t>
      </w:r>
      <w:r/>
    </w:p>
    <w:p>
      <w:pPr>
        <w:pStyle w:val="597"/>
        <w:ind w:firstLine="708"/>
        <w:jc w:val="both"/>
      </w:pPr>
      <w:r>
        <w:t xml:space="preserve">Ни дня без зарядки и з</w:t>
      </w:r>
      <w:r>
        <w:t xml:space="preserve">дорового образа жизни школьника! Пусть ребенок найдет себе занятие по душе: танцы, плавание, бег, борьба. Девочки физической нагрузке должны уделять 5-12 часов в неделю, мальчики -7-15 часов. Родители могут также активно привлекать детей к домашнему труду.</w:t>
      </w:r>
      <w:r/>
    </w:p>
    <w:p>
      <w:pPr>
        <w:pStyle w:val="597"/>
        <w:ind w:firstLine="708"/>
        <w:jc w:val="both"/>
      </w:pPr>
      <w:r>
        <w:t xml:space="preserve">Телевизор - не лучший союзник здорового режима! Просмотр ребенк</w:t>
      </w:r>
      <w:r>
        <w:t xml:space="preserve">ом телевизионных передач и работы с компьютером ограничивается для младших школьников 1 часом, для детей 10-14 лет- 1,5 часа, для подростков - 2 часами. Смотреть телевизор можно только на расстоянии 3-5 метров.Крепкий и продолжительный ночной сон - залог б</w:t>
      </w:r>
      <w:r>
        <w:t xml:space="preserve">одрого дня! Детям 6-10 лет необходимо спать не менее 10 часов, 11-14 лет - 9 часов, для более старших - 8 часов. Отходить ко сну и вставать желательно в одно и то же время. Кровать выбирайте для ребенка полужесткую, подушку - небольшую и не слишком мягкую.</w:t>
      </w:r>
      <w:r/>
    </w:p>
    <w:p>
      <w:pPr>
        <w:pStyle w:val="597"/>
        <w:ind w:firstLine="708"/>
        <w:jc w:val="both"/>
      </w:pPr>
      <w:r>
        <w:t xml:space="preserve">Большое значение для укрепления организма имеет состояние кишечника. Обязательно у ребенка должны быть полноценный завтрак, обед,полдник, ужин.Что</w:t>
      </w:r>
      <w:r>
        <w:t xml:space="preserve">бы кишечник работал хорошо, старайтесь, чтобы школьник пил больше минеральной воды без газов, кисломолочных продуктов и употреблял пищу, богатую клетчаткой (фрукты, овощи). Также полезно хотя бы раз в год пропить месячный профилактический курс отвара овса.</w:t>
      </w:r>
      <w:r/>
    </w:p>
    <w:p>
      <w:pPr>
        <w:pStyle w:val="597"/>
        <w:ind w:firstLine="708"/>
        <w:jc w:val="both"/>
      </w:pPr>
      <w:r>
        <w:t xml:space="preserve">Активными стимуляторами иммунитета являются антиоксиданты.</w:t>
      </w:r>
      <w:r/>
    </w:p>
    <w:p>
      <w:pPr>
        <w:pStyle w:val="597"/>
        <w:ind w:firstLine="708"/>
        <w:jc w:val="both"/>
      </w:pPr>
      <w:r>
        <w:t xml:space="preserve">Они восстанавливают стабильность молекул, клеток и тканей, останавливают процессы окисления и т</w:t>
      </w:r>
      <w:r>
        <w:t xml:space="preserve">аким образом защищают организм от болезней. К антиоксидантам относятся витамины С, Е, бета-каротин, селен, цинк, медь, марганец и аминокислота L-цистеин. Этими веществами богаты зерновые культуры, бобовые, свежие овощи и фрукты, а также растительные масла.</w:t>
      </w:r>
      <w:r/>
    </w:p>
    <w:p>
      <w:pPr>
        <w:pStyle w:val="597"/>
        <w:ind w:firstLine="708"/>
        <w:jc w:val="both"/>
      </w:pPr>
      <w:r>
        <w:t xml:space="preserve">Укрепляют иммунитет растительные адаптоге-ны. К ним относятся препараты на основе эхинацеи, женьшеня, элеутерококка, корня солодки, лимонника, родиолы розовой. Естественно, подбирать нужное средство, схему профилактического курса и дозировку должен врач.</w:t>
      </w:r>
      <w:r/>
    </w:p>
    <w:p>
      <w:pPr>
        <w:pStyle w:val="597"/>
        <w:ind w:firstLine="708"/>
        <w:jc w:val="both"/>
      </w:pPr>
      <w:r>
        <w:t xml:space="preserve">Лечебная гимн</w:t>
      </w:r>
      <w:r>
        <w:t xml:space="preserve">астика защищает от простудных заболеваний.Когда ребенок чистит зубы или умывается, попросите его достать кончиком языка до подбородка и подержать так от 3 до 10 секунд. Такая поза напряжения улучшает кровоток, лимфоток, глотка очищается от застойной слизи.</w:t>
      </w:r>
      <w:r/>
    </w:p>
    <w:p>
      <w:pPr>
        <w:pStyle w:val="597"/>
        <w:ind w:firstLine="708"/>
        <w:jc w:val="both"/>
      </w:pPr>
      <w:r>
        <w:t xml:space="preserve">Полезно разминать каждое утро шею. Попросите ребенка медленно вращать головой вправо и влево. Это упражнение действует на заушные лимфатические железы и защищает их от воспаления.</w:t>
      </w:r>
      <w:r/>
    </w:p>
    <w:p>
      <w:pPr>
        <w:pStyle w:val="597"/>
        <w:ind w:firstLine="708"/>
        <w:jc w:val="both"/>
      </w:pPr>
      <w:r>
        <w:t xml:space="preserve">Укрепляйте дыхательную систему. Научите школьника мягко поколачивать себя по грудной клетке на выдохе руками, сложенными в кулачки, со звуками «а», «о», «у». Такой самомассаж развивает естественные защитные силы бронхолегочных отделов.</w:t>
      </w:r>
      <w:r/>
    </w:p>
    <w:p>
      <w:pPr>
        <w:pStyle w:val="597"/>
        <w:jc w:val="both"/>
      </w:pPr>
      <w:r>
        <w:t xml:space="preserve">Здоровье школьн</w:t>
      </w:r>
      <w:r>
        <w:t xml:space="preserve">ика в руках его родителей! Мотивируйте свое чадо больше гулять на свежем воздухе, плавать в бассейне, принимать солнечные ванны. Проводите с ребенком контрастные обливания ног и всего тела, ходите регулярно в сауну, баню, держите почаще открытыми форточки.</w:t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DejaVu Sans">
    <w:panose1 w:val="020B0603030804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DejaVu Sans" w:eastAsia="DejaVu Sans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7"/>
    <w:next w:val="59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3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zh-CN"/>
    </w:rPr>
    <w:pPr>
      <w:widowControl/>
    </w:pPr>
  </w:style>
  <w:style w:type="character" w:styleId="598">
    <w:name w:val="Основной шрифт абзаца"/>
    <w:qFormat/>
  </w:style>
  <w:style w:type="character" w:styleId="599">
    <w:name w:val="Internet Link"/>
    <w:basedOn w:val="598"/>
    <w:rPr>
      <w:color w:val="0000FF"/>
      <w:u w:val="single"/>
    </w:rPr>
  </w:style>
  <w:style w:type="paragraph" w:styleId="600">
    <w:name w:val="Heading"/>
    <w:basedOn w:val="597"/>
    <w:next w:val="601"/>
    <w:qFormat/>
    <w:rPr>
      <w:rFonts w:ascii="Arial" w:hAnsi="Arial" w:cs="DejaVu Sans" w:eastAsia="DejaVu Sans"/>
      <w:sz w:val="28"/>
      <w:szCs w:val="28"/>
    </w:rPr>
    <w:pPr>
      <w:keepNext/>
      <w:spacing w:after="120" w:before="240"/>
    </w:pPr>
  </w:style>
  <w:style w:type="paragraph" w:styleId="601">
    <w:name w:val="Body Text"/>
    <w:basedOn w:val="597"/>
    <w:pPr>
      <w:spacing w:lineRule="auto" w:line="276" w:after="140" w:before="0"/>
    </w:pPr>
  </w:style>
  <w:style w:type="paragraph" w:styleId="602">
    <w:name w:val="List"/>
    <w:basedOn w:val="601"/>
  </w:style>
  <w:style w:type="paragraph" w:styleId="603">
    <w:name w:val="Caption"/>
    <w:basedOn w:val="597"/>
    <w:qFormat/>
    <w:rPr>
      <w:i/>
      <w:iCs/>
      <w:sz w:val="24"/>
      <w:szCs w:val="24"/>
    </w:rPr>
    <w:pPr>
      <w:spacing w:after="120" w:before="120"/>
      <w:suppressLineNumbers/>
    </w:pPr>
  </w:style>
  <w:style w:type="paragraph" w:styleId="604">
    <w:name w:val="Index"/>
    <w:basedOn w:val="597"/>
    <w:qFormat/>
    <w:pPr>
      <w:suppressLineNumbers/>
    </w:pPr>
  </w:style>
  <w:style w:type="character" w:styleId="698" w:default="1">
    <w:name w:val="Default Paragraph Font"/>
    <w:uiPriority w:val="1"/>
    <w:semiHidden/>
    <w:unhideWhenUsed/>
  </w:style>
  <w:style w:type="numbering" w:styleId="699" w:default="1">
    <w:name w:val="No List"/>
    <w:uiPriority w:val="99"/>
    <w:semiHidden/>
    <w:unhideWhenUsed/>
  </w:style>
  <w:style w:type="table" w:styleId="70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Аннюся</dc:creator>
  <cp:keywords/>
  <dc:description/>
  <dc:language>en-US</dc:language>
  <cp:lastModifiedBy>Айгуль Важитиовна</cp:lastModifiedBy>
  <cp:revision>4</cp:revision>
  <dcterms:created xsi:type="dcterms:W3CDTF">2013-03-10T01:34:00Z</dcterms:created>
  <dcterms:modified xsi:type="dcterms:W3CDTF">2021-12-08T15:11:26Z</dcterms:modified>
</cp:coreProperties>
</file>