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1316343" cy="792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alio-icon-navy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316343" cy="792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spacing w:before="160"/>
        <w:jc w:val="center"/>
      </w:pPr>
      <w:r>
        <w:rPr>
          <w:rFonts w:ascii="Sora" w:hAnsi="Sora" w:cs="Sora"/>
          <w:b/>
          <w:i w:val="0"/>
          <w:color w:val="12141D"/>
          <w:sz w:val="44"/>
        </w:rPr>
        <w:t>alio</w:t>
      </w:r>
      <w:r>
        <w:rPr>
          <w:rFonts w:ascii="Sora" w:hAnsi="Sora" w:cs="Sora"/>
          <w:b w:val="0"/>
          <w:i w:val="0"/>
          <w:color w:val="444B5C"/>
          <w:sz w:val="44"/>
        </w:rPr>
        <w:t xml:space="preserve"> analytics</w:t>
      </w:r>
    </w:p>
    <w:p/>
    <w:p/>
    <w:p>
      <w:pPr>
        <w:jc w:val="center"/>
      </w:pPr>
      <w:r>
        <w:rPr>
          <w:rFonts w:ascii="Sora" w:hAnsi="Sora" w:cs="Sora"/>
          <w:b/>
          <w:i w:val="0"/>
          <w:color w:val="2B3990"/>
          <w:sz w:val="88"/>
        </w:rPr>
        <w:t>Proposta</w:t>
      </w:r>
    </w:p>
    <w:p>
      <w:pPr>
        <w:spacing w:before="120"/>
        <w:jc w:val="center"/>
      </w:pPr>
      <w:r>
        <w:rPr>
          <w:rFonts w:ascii="Sora" w:hAnsi="Sora" w:cs="Sora"/>
          <w:b w:val="0"/>
          <w:i w:val="0"/>
          <w:color w:val="0793AC"/>
          <w:sz w:val="40"/>
        </w:rPr>
        <w:t>{{Nome do Projeto}}</w:t>
      </w:r>
    </w:p>
    <w:p/>
    <w:p/>
    <w:p/>
    <w:p/>
    <w:p>
      <w:pPr>
        <w:jc w:val="center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1276"/>
        <w:gridCol w:w="1276"/>
      </w:tblGrid>
      <w:tr>
        <w:trPr>
          <w:trHeight w:val="57"/>
        </w:trPr>
        <w:tc>
          <w:tcPr>
            <w:tcW w:type="dxa" w:w="1276"/>
            <w:shd w:val="clear" w:color="auto" w:fill="07B7D1"/>
          </w:tcPr>
          <w:p>
            <w:r/>
          </w:p>
        </w:tc>
        <w:tc>
          <w:tcPr>
            <w:tcW w:type="dxa" w:w="1276"/>
            <w:shd w:val="clear" w:color="auto" w:fill="2B3990"/>
          </w:tcPr>
          <w:p>
            <w:r/>
          </w:p>
        </w:tc>
      </w:tr>
    </w:tbl>
    <w:p>
      <w:pPr>
        <w:spacing w:before="80"/>
        <w:jc w:val="center"/>
      </w:pPr>
      <w:r>
        <w:rPr>
          <w:rFonts w:ascii="Instrument Sans" w:hAnsi="Instrument Sans" w:cs="Instrument Sans"/>
          <w:b/>
          <w:i w:val="0"/>
          <w:color w:val="717A8F"/>
          <w:sz w:val="22"/>
        </w:rPr>
        <w:t xml:space="preserve">Preparado para:  </w:t>
      </w:r>
      <w:r>
        <w:rPr>
          <w:rFonts w:ascii="Instrument Sans" w:hAnsi="Instrument Sans" w:cs="Instrument Sans"/>
          <w:b w:val="0"/>
          <w:i w:val="0"/>
          <w:color w:val="12141D"/>
          <w:sz w:val="22"/>
        </w:rPr>
        <w:t>{{Nome do Cliente}}</w:t>
      </w:r>
    </w:p>
    <w:p>
      <w:pPr>
        <w:spacing w:before="80"/>
        <w:jc w:val="center"/>
      </w:pPr>
      <w:r>
        <w:rPr>
          <w:rFonts w:ascii="Instrument Sans" w:hAnsi="Instrument Sans" w:cs="Instrument Sans"/>
          <w:b/>
          <w:i w:val="0"/>
          <w:color w:val="717A8F"/>
          <w:sz w:val="22"/>
        </w:rPr>
        <w:t xml:space="preserve">Data:  </w:t>
      </w:r>
      <w:r>
        <w:rPr>
          <w:rFonts w:ascii="Instrument Sans" w:hAnsi="Instrument Sans" w:cs="Instrument Sans"/>
          <w:b w:val="0"/>
          <w:i w:val="0"/>
          <w:color w:val="12141D"/>
          <w:sz w:val="22"/>
        </w:rPr>
        <w:t>{{Data}}</w:t>
      </w:r>
    </w:p>
    <w:p>
      <w:pPr>
        <w:spacing w:before="80"/>
        <w:jc w:val="center"/>
      </w:pPr>
      <w:r>
        <w:rPr>
          <w:rFonts w:ascii="Instrument Sans" w:hAnsi="Instrument Sans" w:cs="Instrument Sans"/>
          <w:b/>
          <w:i w:val="0"/>
          <w:color w:val="717A8F"/>
          <w:sz w:val="22"/>
        </w:rPr>
        <w:t xml:space="preserve">Validade da proposta:  </w:t>
      </w:r>
      <w:r>
        <w:rPr>
          <w:rFonts w:ascii="Instrument Sans" w:hAnsi="Instrument Sans" w:cs="Instrument Sans"/>
          <w:b w:val="0"/>
          <w:i w:val="0"/>
          <w:color w:val="12141D"/>
          <w:sz w:val="22"/>
        </w:rPr>
        <w:t>{{Validade — ex: 30 dias}}</w:t>
      </w:r>
    </w:p>
    <w:p>
      <w:pPr>
        <w:spacing w:before="80"/>
        <w:jc w:val="center"/>
      </w:pPr>
      <w:r>
        <w:rPr>
          <w:rFonts w:ascii="Instrument Sans" w:hAnsi="Instrument Sans" w:cs="Instrument Sans"/>
          <w:b/>
          <w:i w:val="0"/>
          <w:color w:val="717A8F"/>
          <w:sz w:val="22"/>
        </w:rPr>
        <w:t xml:space="preserve">Preparado por:  </w:t>
      </w:r>
      <w:r>
        <w:rPr>
          <w:rFonts w:ascii="Instrument Sans" w:hAnsi="Instrument Sans" w:cs="Instrument Sans"/>
          <w:b w:val="0"/>
          <w:i w:val="0"/>
          <w:color w:val="12141D"/>
          <w:sz w:val="22"/>
        </w:rPr>
        <w:t>Alio Analytics, Lda</w:t>
      </w:r>
    </w:p>
    <w:p>
      <w:r>
        <w:br w:type="page"/>
      </w:r>
    </w:p>
    <w:p>
      <w:pPr>
        <w:keepNext/>
        <w:spacing w:before="400" w:after="80"/>
      </w:pPr>
      <w:r>
        <w:rPr>
          <w:rFonts w:ascii="Sora" w:hAnsi="Sora" w:cs="Sora"/>
          <w:b/>
          <w:i w:val="0"/>
          <w:color w:val="2B3990"/>
          <w:sz w:val="36"/>
        </w:rPr>
        <w:t>1. Sobre a Alio Analytics</w:t>
      </w:r>
    </w:p>
    <w:p>
      <w:pPr>
        <w:spacing w:after="200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680"/>
        <w:gridCol w:w="680"/>
      </w:tblGrid>
      <w:tr>
        <w:trPr>
          <w:trHeight w:val="34"/>
        </w:trPr>
        <w:tc>
          <w:tcPr>
            <w:tcW w:type="dxa" w:w="680"/>
            <w:shd w:val="clear" w:color="auto" w:fill="07B7D1"/>
          </w:tcPr>
          <w:p>
            <w:r/>
          </w:p>
        </w:tc>
        <w:tc>
          <w:tcPr>
            <w:tcW w:type="dxa" w:w="680"/>
            <w:shd w:val="clear" w:color="auto" w:fill="2B3990"/>
          </w:tcPr>
          <w:p>
            <w:r/>
          </w:p>
        </w:tc>
      </w:tr>
    </w:tbl>
    <w:p>
      <w:pPr>
        <w:spacing w:after="16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A Alio Analytics, Lda é uma empresa de tecnologia sediada em Luanda que transforma sistemas complexos em software claro e fiável — engenharia e design de classe mundial, construídos em Angola. {{Adicionar contexto específico do cliente/setor aqui.}}</w:t>
      </w:r>
    </w:p>
    <w:p>
      <w:pPr>
        <w:spacing w:after="16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“Clarity from complexity.”</w:t>
      </w:r>
    </w:p>
    <w:p>
      <w:pPr>
        <w:keepNext/>
        <w:spacing w:before="400" w:after="80"/>
      </w:pPr>
      <w:r>
        <w:rPr>
          <w:rFonts w:ascii="Sora" w:hAnsi="Sora" w:cs="Sora"/>
          <w:b/>
          <w:i w:val="0"/>
          <w:color w:val="2B3990"/>
          <w:sz w:val="36"/>
        </w:rPr>
        <w:t>2. Entendimento &amp; Âmbito</w:t>
      </w:r>
    </w:p>
    <w:p>
      <w:pPr>
        <w:spacing w:after="200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680"/>
        <w:gridCol w:w="680"/>
      </w:tblGrid>
      <w:tr>
        <w:trPr>
          <w:trHeight w:val="34"/>
        </w:trPr>
        <w:tc>
          <w:tcPr>
            <w:tcW w:type="dxa" w:w="680"/>
            <w:shd w:val="clear" w:color="auto" w:fill="07B7D1"/>
          </w:tcPr>
          <w:p>
            <w:r/>
          </w:p>
        </w:tc>
        <w:tc>
          <w:tcPr>
            <w:tcW w:type="dxa" w:w="680"/>
            <w:shd w:val="clear" w:color="auto" w:fill="2B3990"/>
          </w:tcPr>
          <w:p>
            <w:r/>
          </w:p>
        </w:tc>
      </w:tr>
    </w:tbl>
    <w:p>
      <w:pPr>
        <w:spacing w:after="16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{{Descrever o problema do cliente, o contexto e os objetivos do projeto tal como entendidos pela Alio.}}</w:t>
      </w:r>
    </w:p>
    <w:p>
      <w:pPr>
        <w:ind w:left="34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•  {{Objetivo 1}}</w:t>
      </w:r>
    </w:p>
    <w:p>
      <w:pPr>
        <w:ind w:left="34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•  {{Objetivo 2}}</w:t>
      </w:r>
    </w:p>
    <w:p>
      <w:pPr>
        <w:ind w:left="34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•  {{Objetivo 3}}</w:t>
      </w:r>
    </w:p>
    <w:p>
      <w:pPr>
        <w:keepNext/>
        <w:spacing w:before="400" w:after="80"/>
      </w:pPr>
      <w:r>
        <w:rPr>
          <w:rFonts w:ascii="Sora" w:hAnsi="Sora" w:cs="Sora"/>
          <w:b/>
          <w:i w:val="0"/>
          <w:color w:val="2B3990"/>
          <w:sz w:val="36"/>
        </w:rPr>
        <w:t>3. Abordagem &amp; Metodologia</w:t>
      </w:r>
    </w:p>
    <w:p>
      <w:pPr>
        <w:spacing w:after="200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680"/>
        <w:gridCol w:w="680"/>
      </w:tblGrid>
      <w:tr>
        <w:trPr>
          <w:trHeight w:val="34"/>
        </w:trPr>
        <w:tc>
          <w:tcPr>
            <w:tcW w:type="dxa" w:w="680"/>
            <w:shd w:val="clear" w:color="auto" w:fill="07B7D1"/>
          </w:tcPr>
          <w:p>
            <w:r/>
          </w:p>
        </w:tc>
        <w:tc>
          <w:tcPr>
            <w:tcW w:type="dxa" w:w="680"/>
            <w:shd w:val="clear" w:color="auto" w:fill="2B3990"/>
          </w:tcPr>
          <w:p>
            <w:r/>
          </w:p>
        </w:tc>
      </w:tr>
    </w:tbl>
    <w:p>
      <w:pPr>
        <w:spacing w:after="16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{{Descrever a metodologia de execução — fases, governação, cadência de comunicação com o cliente.}}</w:t>
      </w:r>
    </w:p>
    <w:p>
      <w:pPr>
        <w:keepNext/>
        <w:spacing w:before="400" w:after="80"/>
      </w:pPr>
      <w:r>
        <w:rPr>
          <w:rFonts w:ascii="Sora" w:hAnsi="Sora" w:cs="Sora"/>
          <w:b/>
          <w:i w:val="0"/>
          <w:color w:val="2B3990"/>
          <w:sz w:val="36"/>
        </w:rPr>
        <w:t>4. Entregáveis</w:t>
      </w:r>
    </w:p>
    <w:p>
      <w:pPr>
        <w:spacing w:after="200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680"/>
        <w:gridCol w:w="680"/>
      </w:tblGrid>
      <w:tr>
        <w:trPr>
          <w:trHeight w:val="34"/>
        </w:trPr>
        <w:tc>
          <w:tcPr>
            <w:tcW w:type="dxa" w:w="680"/>
            <w:shd w:val="clear" w:color="auto" w:fill="07B7D1"/>
          </w:tcPr>
          <w:p>
            <w:r/>
          </w:p>
        </w:tc>
        <w:tc>
          <w:tcPr>
            <w:tcW w:type="dxa" w:w="680"/>
            <w:shd w:val="clear" w:color="auto" w:fill="2B3990"/>
          </w:tcPr>
          <w:p>
            <w:r/>
          </w:p>
        </w:tc>
      </w:tr>
    </w:tbl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703"/>
        <w:gridCol w:w="4703"/>
      </w:tblGrid>
      <w:tr>
        <w:tc>
          <w:tcPr>
            <w:tcW w:type="dxa" w:w="4703"/>
            <w:shd w:val="clear" w:color="auto" w:fill="2B3990"/>
          </w:tcPr>
          <w:p>
            <w:r/>
            <w:r>
              <w:rPr>
                <w:rFonts w:ascii="Sora" w:hAnsi="Sora" w:cs="Sora"/>
                <w:b/>
                <w:i w:val="0"/>
                <w:color w:val="FFFFFF"/>
                <w:sz w:val="22"/>
              </w:rPr>
              <w:t>Entregável</w:t>
            </w:r>
          </w:p>
        </w:tc>
        <w:tc>
          <w:tcPr>
            <w:tcW w:type="dxa" w:w="4703"/>
            <w:shd w:val="clear" w:color="auto" w:fill="2B3990"/>
          </w:tcPr>
          <w:p>
            <w:r/>
            <w:r>
              <w:rPr>
                <w:rFonts w:ascii="Sora" w:hAnsi="Sora" w:cs="Sora"/>
                <w:b/>
                <w:i w:val="0"/>
                <w:color w:val="FFFFFF"/>
                <w:sz w:val="22"/>
              </w:rPr>
              <w:t>Descrição</w:t>
            </w:r>
          </w:p>
        </w:tc>
      </w:tr>
      <w:tr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12141D"/>
                <w:sz w:val="20"/>
              </w:rPr>
              <w:t>{{Entregável}}</w:t>
            </w:r>
          </w:p>
        </w:tc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{{Descrição breve}}</w:t>
            </w:r>
          </w:p>
        </w:tc>
      </w:tr>
      <w:tr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12141D"/>
                <w:sz w:val="20"/>
              </w:rPr>
              <w:t>{{Entregável}}</w:t>
            </w:r>
          </w:p>
        </w:tc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{{Descrição breve}}</w:t>
            </w:r>
          </w:p>
        </w:tc>
      </w:tr>
      <w:tr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12141D"/>
                <w:sz w:val="20"/>
              </w:rPr>
              <w:t>{{Entregável}}</w:t>
            </w:r>
          </w:p>
        </w:tc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{{Descrição breve}}</w:t>
            </w:r>
          </w:p>
        </w:tc>
      </w:tr>
    </w:tbl>
    <w:p>
      <w:pPr>
        <w:keepNext/>
        <w:spacing w:before="400" w:after="80"/>
      </w:pPr>
      <w:r>
        <w:rPr>
          <w:rFonts w:ascii="Sora" w:hAnsi="Sora" w:cs="Sora"/>
          <w:b/>
          <w:i w:val="0"/>
          <w:color w:val="2B3990"/>
          <w:sz w:val="36"/>
        </w:rPr>
        <w:t>5. Cronograma</w:t>
      </w:r>
    </w:p>
    <w:p>
      <w:pPr>
        <w:spacing w:after="200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680"/>
        <w:gridCol w:w="680"/>
      </w:tblGrid>
      <w:tr>
        <w:trPr>
          <w:trHeight w:val="34"/>
        </w:trPr>
        <w:tc>
          <w:tcPr>
            <w:tcW w:type="dxa" w:w="680"/>
            <w:shd w:val="clear" w:color="auto" w:fill="07B7D1"/>
          </w:tcPr>
          <w:p>
            <w:r/>
          </w:p>
        </w:tc>
        <w:tc>
          <w:tcPr>
            <w:tcW w:type="dxa" w:w="680"/>
            <w:shd w:val="clear" w:color="auto" w:fill="2B3990"/>
          </w:tcPr>
          <w:p>
            <w:r/>
          </w:p>
        </w:tc>
      </w:tr>
    </w:tbl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3135"/>
        <w:gridCol w:w="3135"/>
        <w:gridCol w:w="3135"/>
      </w:tblGrid>
      <w:tr>
        <w:tc>
          <w:tcPr>
            <w:tcW w:type="dxa" w:w="3135"/>
            <w:shd w:val="clear" w:color="auto" w:fill="2B3990"/>
          </w:tcPr>
          <w:p>
            <w:r/>
            <w:r>
              <w:rPr>
                <w:rFonts w:ascii="Sora" w:hAnsi="Sora" w:cs="Sora"/>
                <w:b/>
                <w:i w:val="0"/>
                <w:color w:val="FFFFFF"/>
                <w:sz w:val="22"/>
              </w:rPr>
              <w:t>Fase</w:t>
            </w:r>
          </w:p>
        </w:tc>
        <w:tc>
          <w:tcPr>
            <w:tcW w:type="dxa" w:w="3135"/>
            <w:shd w:val="clear" w:color="auto" w:fill="2B3990"/>
          </w:tcPr>
          <w:p>
            <w:r/>
            <w:r>
              <w:rPr>
                <w:rFonts w:ascii="Sora" w:hAnsi="Sora" w:cs="Sora"/>
                <w:b/>
                <w:i w:val="0"/>
                <w:color w:val="FFFFFF"/>
                <w:sz w:val="22"/>
              </w:rPr>
              <w:t>Duração</w:t>
            </w:r>
          </w:p>
        </w:tc>
        <w:tc>
          <w:tcPr>
            <w:tcW w:type="dxa" w:w="3135"/>
            <w:shd w:val="clear" w:color="auto" w:fill="2B3990"/>
          </w:tcPr>
          <w:p>
            <w:r/>
            <w:r>
              <w:rPr>
                <w:rFonts w:ascii="Sora" w:hAnsi="Sora" w:cs="Sora"/>
                <w:b/>
                <w:i w:val="0"/>
                <w:color w:val="FFFFFF"/>
                <w:sz w:val="22"/>
              </w:rPr>
              <w:t>Marco</w:t>
            </w:r>
          </w:p>
        </w:tc>
      </w:tr>
      <w:tr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{{Fase 1}}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{{Duração}}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{{Marco/Entrega}}</w:t>
            </w:r>
          </w:p>
        </w:tc>
      </w:tr>
      <w:tr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{{Fase 2}}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{{Duração}}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{{Marco/Entrega}}</w:t>
            </w:r>
          </w:p>
        </w:tc>
      </w:tr>
      <w:tr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{{Fase 3}}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{{Duração}}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{{Marco/Entrega}}</w:t>
            </w:r>
          </w:p>
        </w:tc>
      </w:tr>
    </w:tbl>
    <w:p>
      <w:pPr>
        <w:keepNext/>
        <w:spacing w:before="400" w:after="80"/>
      </w:pPr>
      <w:r>
        <w:rPr>
          <w:rFonts w:ascii="Sora" w:hAnsi="Sora" w:cs="Sora"/>
          <w:b/>
          <w:i w:val="0"/>
          <w:color w:val="2B3990"/>
          <w:sz w:val="36"/>
        </w:rPr>
        <w:t>6. Investimento</w:t>
      </w:r>
    </w:p>
    <w:p>
      <w:pPr>
        <w:spacing w:after="200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680"/>
        <w:gridCol w:w="680"/>
      </w:tblGrid>
      <w:tr>
        <w:trPr>
          <w:trHeight w:val="34"/>
        </w:trPr>
        <w:tc>
          <w:tcPr>
            <w:tcW w:type="dxa" w:w="680"/>
            <w:shd w:val="clear" w:color="auto" w:fill="07B7D1"/>
          </w:tcPr>
          <w:p>
            <w:r/>
          </w:p>
        </w:tc>
        <w:tc>
          <w:tcPr>
            <w:tcW w:type="dxa" w:w="680"/>
            <w:shd w:val="clear" w:color="auto" w:fill="2B3990"/>
          </w:tcPr>
          <w:p>
            <w:r/>
          </w:p>
        </w:tc>
      </w:tr>
    </w:tbl>
    <w:p>
      <w:pPr>
        <w:spacing w:after="16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Valores em Kwanza (Kz). Faturação por marcos, salvo indicação em contrário. Preços não incluem IVA (14%), acrescido conforme a lei.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3135"/>
        <w:gridCol w:w="3135"/>
        <w:gridCol w:w="3135"/>
      </w:tblGrid>
      <w:tr>
        <w:tc>
          <w:tcPr>
            <w:tcW w:type="dxa" w:w="3135"/>
            <w:shd w:val="clear" w:color="auto" w:fill="2B3990"/>
          </w:tcPr>
          <w:p>
            <w:r/>
            <w:r>
              <w:rPr>
                <w:rFonts w:ascii="Sora" w:hAnsi="Sora" w:cs="Sora"/>
                <w:b/>
                <w:i w:val="0"/>
                <w:color w:val="FFFFFF"/>
                <w:sz w:val="22"/>
              </w:rPr>
              <w:t>Item / Marco</w:t>
            </w:r>
          </w:p>
        </w:tc>
        <w:tc>
          <w:tcPr>
            <w:tcW w:type="dxa" w:w="3135"/>
            <w:shd w:val="clear" w:color="auto" w:fill="2B3990"/>
          </w:tcPr>
          <w:p>
            <w:r/>
            <w:r>
              <w:rPr>
                <w:rFonts w:ascii="Sora" w:hAnsi="Sora" w:cs="Sora"/>
                <w:b/>
                <w:i w:val="0"/>
                <w:color w:val="FFFFFF"/>
                <w:sz w:val="22"/>
              </w:rPr>
              <w:t>Descrição</w:t>
            </w:r>
          </w:p>
        </w:tc>
        <w:tc>
          <w:tcPr>
            <w:tcW w:type="dxa" w:w="3135"/>
            <w:shd w:val="clear" w:color="auto" w:fill="2B3990"/>
          </w:tcPr>
          <w:p>
            <w:r/>
            <w:r>
              <w:rPr>
                <w:rFonts w:ascii="Sora" w:hAnsi="Sora" w:cs="Sora"/>
                <w:b/>
                <w:i w:val="0"/>
                <w:color w:val="FFFFFF"/>
                <w:sz w:val="22"/>
              </w:rPr>
              <w:t>Valor (Kz)</w:t>
            </w:r>
          </w:p>
        </w:tc>
      </w:tr>
      <w:tr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{{Marco 1}}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{{Descrição}}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{{Kz 0,00}}</w:t>
            </w:r>
          </w:p>
        </w:tc>
      </w:tr>
      <w:tr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{{Marco 2}}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{{Descrição}}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{{Kz 0,00}}</w:t>
            </w:r>
          </w:p>
        </w:tc>
      </w:tr>
      <w:tr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{{Marco 3}}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{{Descrição}}</w:t>
            </w:r>
          </w:p>
        </w:tc>
        <w:tc>
          <w:tcPr>
            <w:tcW w:type="dxa" w:w="3135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0"/>
              </w:rPr>
              <w:t>{{Kz 0,00}}</w:t>
            </w:r>
          </w:p>
        </w:tc>
      </w:tr>
      <w:tr>
        <w:tc>
          <w:tcPr>
            <w:tcW w:type="dxa" w:w="6270"/>
            <w:gridSpan w:val="2"/>
          </w:tcPr>
          <w:p>
            <w:r/>
            <w:r>
              <w:rPr>
                <w:rFonts w:ascii="Sora" w:hAnsi="Sora" w:cs="Sora"/>
                <w:b/>
                <w:i w:val="0"/>
                <w:color w:val="12141D"/>
                <w:sz w:val="22"/>
              </w:rPr>
              <w:t>Total (sem IVA)</w:t>
            </w:r>
          </w:p>
        </w:tc>
        <w:tc>
          <w:tcPr>
            <w:tcW w:type="dxa" w:w="3135"/>
          </w:tcPr>
          <w:p>
            <w:r/>
            <w:r>
              <w:rPr>
                <w:rFonts w:ascii="JetBrains Mono" w:hAnsi="JetBrains Mono" w:cs="JetBrains Mono"/>
                <w:b/>
                <w:i w:val="0"/>
                <w:color w:val="2B3990"/>
                <w:sz w:val="22"/>
              </w:rPr>
              <w:t>{{Kz 0,00}}</w:t>
            </w:r>
          </w:p>
        </w:tc>
      </w:tr>
    </w:tbl>
    <w:p>
      <w:pPr>
        <w:keepNext/>
        <w:spacing w:before="400" w:after="80"/>
      </w:pPr>
      <w:r>
        <w:rPr>
          <w:rFonts w:ascii="Sora" w:hAnsi="Sora" w:cs="Sora"/>
          <w:b/>
          <w:i w:val="0"/>
          <w:color w:val="2B3990"/>
          <w:sz w:val="36"/>
        </w:rPr>
        <w:t>7. Termos</w:t>
      </w:r>
    </w:p>
    <w:p>
      <w:pPr>
        <w:spacing w:after="200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680"/>
        <w:gridCol w:w="680"/>
      </w:tblGrid>
      <w:tr>
        <w:trPr>
          <w:trHeight w:val="34"/>
        </w:trPr>
        <w:tc>
          <w:tcPr>
            <w:tcW w:type="dxa" w:w="680"/>
            <w:shd w:val="clear" w:color="auto" w:fill="07B7D1"/>
          </w:tcPr>
          <w:p>
            <w:r/>
          </w:p>
        </w:tc>
        <w:tc>
          <w:tcPr>
            <w:tcW w:type="dxa" w:w="680"/>
            <w:shd w:val="clear" w:color="auto" w:fill="2B3990"/>
          </w:tcPr>
          <w:p>
            <w:r/>
          </w:p>
        </w:tc>
      </w:tr>
    </w:tbl>
    <w:p>
      <w:pPr>
        <w:spacing w:after="120"/>
        <w:ind w:left="340"/>
      </w:pPr>
      <w:r>
        <w:rPr>
          <w:rFonts w:ascii="Instrument Sans" w:hAnsi="Instrument Sans" w:cs="Instrument Sans"/>
          <w:b w:val="0"/>
          <w:i w:val="0"/>
          <w:color w:val="444B5C"/>
          <w:sz w:val="21"/>
        </w:rPr>
        <w:t>•  Condições de pagamento: {{ex. 30% adjudicação, 40% intermédio, 30% entrega}}.</w:t>
      </w:r>
    </w:p>
    <w:p>
      <w:pPr>
        <w:spacing w:after="120"/>
        <w:ind w:left="340"/>
      </w:pPr>
      <w:r>
        <w:rPr>
          <w:rFonts w:ascii="Instrument Sans" w:hAnsi="Instrument Sans" w:cs="Instrument Sans"/>
          <w:b w:val="0"/>
          <w:i w:val="0"/>
          <w:color w:val="444B5C"/>
          <w:sz w:val="21"/>
        </w:rPr>
        <w:t>•  Prazo de validade da proposta: {{30 dias}} a partir da data de emissão.</w:t>
      </w:r>
    </w:p>
    <w:p>
      <w:pPr>
        <w:spacing w:after="120"/>
        <w:ind w:left="340"/>
      </w:pPr>
      <w:r>
        <w:rPr>
          <w:rFonts w:ascii="Instrument Sans" w:hAnsi="Instrument Sans" w:cs="Instrument Sans"/>
          <w:b w:val="0"/>
          <w:i w:val="0"/>
          <w:color w:val="444B5C"/>
          <w:sz w:val="21"/>
        </w:rPr>
        <w:t>•  Alterações de âmbito estão sujeitas a aditamento e reavaliação de preço/prazo.</w:t>
      </w:r>
    </w:p>
    <w:p>
      <w:pPr>
        <w:spacing w:after="120"/>
        <w:ind w:left="340"/>
      </w:pPr>
      <w:r>
        <w:rPr>
          <w:rFonts w:ascii="Instrument Sans" w:hAnsi="Instrument Sans" w:cs="Instrument Sans"/>
          <w:b w:val="0"/>
          <w:i w:val="0"/>
          <w:color w:val="444B5C"/>
          <w:sz w:val="21"/>
        </w:rPr>
        <w:t>•  Lei aplicável: legislação da República de Angola.</w:t>
      </w:r>
    </w:p>
    <w:p>
      <w:r>
        <w:br w:type="page"/>
      </w:r>
    </w:p>
    <w:p>
      <w:pPr>
        <w:keepNext/>
        <w:spacing w:before="400" w:after="80"/>
      </w:pPr>
      <w:r>
        <w:rPr>
          <w:rFonts w:ascii="Sora" w:hAnsi="Sora" w:cs="Sora"/>
          <w:b/>
          <w:i w:val="0"/>
          <w:color w:val="2B3990"/>
          <w:sz w:val="36"/>
        </w:rPr>
        <w:t>8. Assinatura &amp; Aceitação</w:t>
      </w:r>
    </w:p>
    <w:p>
      <w:pPr>
        <w:spacing w:after="200"/>
      </w:pP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680"/>
        <w:gridCol w:w="680"/>
      </w:tblGrid>
      <w:tr>
        <w:trPr>
          <w:trHeight w:val="34"/>
        </w:trPr>
        <w:tc>
          <w:tcPr>
            <w:tcW w:type="dxa" w:w="680"/>
            <w:shd w:val="clear" w:color="auto" w:fill="07B7D1"/>
          </w:tcPr>
          <w:p>
            <w:r/>
          </w:p>
        </w:tc>
        <w:tc>
          <w:tcPr>
            <w:tcW w:type="dxa" w:w="680"/>
            <w:shd w:val="clear" w:color="auto" w:fill="2B3990"/>
          </w:tcPr>
          <w:p>
            <w:r/>
          </w:p>
        </w:tc>
      </w:tr>
    </w:tbl>
    <w:p>
      <w:pPr>
        <w:spacing w:after="16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A aceitação desta proposta implica a concordância com o âmbito, prazos e condições de investimento aqui descritos.</w:t>
      </w:r>
    </w:p>
    <w:tbl>
      <w:tblPr>
        <w:tblW w:type="auto" w:w="0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4703"/>
        <w:gridCol w:w="4703"/>
      </w:tblGrid>
      <w:tr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/>
                <w:i w:val="0"/>
                <w:color w:val="12141D"/>
                <w:sz w:val="22"/>
              </w:rPr>
              <w:t>Pela Alio Analytics, Lda</w:t>
            </w:r>
          </w:p>
        </w:tc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/>
                <w:i w:val="0"/>
                <w:color w:val="12141D"/>
                <w:sz w:val="22"/>
              </w:rPr>
              <w:t>Pelo Cliente</w:t>
            </w:r>
          </w:p>
        </w:tc>
      </w:tr>
      <w:tr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2"/>
              </w:rPr>
              <w:t>{{Nome}}</w:t>
            </w:r>
          </w:p>
        </w:tc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2"/>
              </w:rPr>
              <w:t>{{Nome}}</w:t>
            </w:r>
          </w:p>
        </w:tc>
      </w:tr>
      <w:tr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2"/>
              </w:rPr>
              <w:t>{{Cargo}}</w:t>
            </w:r>
          </w:p>
        </w:tc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2"/>
              </w:rPr>
              <w:t>{{Cargo}}</w:t>
            </w:r>
          </w:p>
        </w:tc>
      </w:tr>
      <w:tr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2"/>
              </w:rPr>
              <w:t>Data: {{data}}</w:t>
            </w:r>
          </w:p>
        </w:tc>
        <w:tc>
          <w:tcPr>
            <w:tcW w:type="dxa" w:w="4703"/>
          </w:tcPr>
          <w:p>
            <w:r/>
            <w:r>
              <w:rPr>
                <w:rFonts w:ascii="Instrument Sans" w:hAnsi="Instrument Sans" w:cs="Instrument Sans"/>
                <w:b w:val="0"/>
                <w:i w:val="0"/>
                <w:color w:val="444B5C"/>
                <w:sz w:val="22"/>
              </w:rPr>
              <w:t>Data: {{data}}</w:t>
            </w:r>
          </w:p>
        </w:tc>
      </w:tr>
    </w:tbl>
    <w:tbl>
      <w:tblPr>
        <w:tblW w:type="auto" w:w="0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4703"/>
        <w:gridCol w:w="4703"/>
      </w:tblGrid>
      <w:tr>
        <w:tc>
          <w:tcPr>
            <w:tcW w:type="dxa" w:w="4703"/>
          </w:tcPr>
          <w:p>
            <w:pPr>
              <w:spacing w:before="600"/>
            </w:pPr>
            <w:r/>
            <w:r>
              <w:rPr>
                <w:rFonts w:ascii="Instrument Sans" w:hAnsi="Instrument Sans" w:cs="Instrument Sans"/>
                <w:b w:val="0"/>
                <w:i w:val="0"/>
                <w:color w:val="DDE1E8"/>
                <w:sz w:val="22"/>
              </w:rPr>
              <w:t>_____________________________</w:t>
            </w:r>
          </w:p>
        </w:tc>
        <w:tc>
          <w:tcPr>
            <w:tcW w:type="dxa" w:w="4703"/>
          </w:tcPr>
          <w:p>
            <w:pPr>
              <w:spacing w:before="600"/>
            </w:pPr>
            <w:r/>
            <w:r>
              <w:rPr>
                <w:rFonts w:ascii="Instrument Sans" w:hAnsi="Instrument Sans" w:cs="Instrument Sans"/>
                <w:b w:val="0"/>
                <w:i w:val="0"/>
                <w:color w:val="DDE1E8"/>
                <w:sz w:val="22"/>
              </w:rPr>
              <w:t>_____________________________</w:t>
            </w:r>
          </w:p>
        </w:tc>
      </w:tr>
    </w:tbl>
    <w:sectPr w:rsidR="00FC693F" w:rsidRPr="0006063C" w:rsidSect="00034616">
      <w:footerReference w:type="default" r:id="rId10"/>
      <w:pgSz w:w="12240" w:h="15840"/>
      <w:pgMar w:top="1247" w:right="1417" w:bottom="1134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  <w:tbl>
    <w:tblPr>
      <w:tblW w:type="auto" w:w="0"/>
      <w:jc w:val="center"/>
      <w:tblLayout w:type="fixed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4535"/>
      <w:gridCol w:w="4535"/>
    </w:tblGrid>
    <w:tr>
      <w:trPr>
        <w:trHeight w:val="34"/>
      </w:trPr>
      <w:tc>
        <w:tcPr>
          <w:tcW w:type="dxa" w:w="4535"/>
          <w:shd w:val="clear" w:color="auto" w:fill="07B7D1"/>
        </w:tcPr>
        <w:p>
          <w:r/>
        </w:p>
      </w:tc>
      <w:tc>
        <w:tcPr>
          <w:tcW w:type="dxa" w:w="4535"/>
          <w:shd w:val="clear" w:color="auto" w:fill="2B3990"/>
        </w:tcPr>
        <w:p>
          <w:r/>
        </w:p>
      </w:tc>
    </w:tr>
  </w:tbl>
  <w:p>
    <w:pPr>
      <w:spacing w:after="20"/>
      <w:jc w:val="center"/>
    </w:pPr>
    <w:r>
      <w:rPr>
        <w:rFonts w:ascii="JetBrains Mono" w:hAnsi="JetBrains Mono" w:cs="JetBrains Mono"/>
        <w:b w:val="0"/>
        <w:i w:val="0"/>
        <w:color w:val="717A8F"/>
        <w:sz w:val="16"/>
      </w:rPr>
      <w:t>Alio Analytics, Lda · NIF 5001021800 · Rua 49, Bairro Nova Vida, Edifício E-67, Kilamba Kiaxi, Luanda, Angola</w:t>
    </w:r>
  </w:p>
  <w:p>
    <w:pPr>
      <w:spacing w:after="0"/>
      <w:jc w:val="center"/>
    </w:pPr>
    <w:r>
      <w:rPr>
        <w:rFonts w:ascii="JetBrains Mono" w:hAnsi="JetBrains Mono" w:cs="JetBrains Mono"/>
        <w:b w:val="0"/>
        <w:i w:val="0"/>
        <w:color w:val="717A8F"/>
        <w:sz w:val="16"/>
      </w:rPr>
      <w:t>IBAN AO06 0006 0000 74963202301 93 · Banco de Fomento Angola (BFA) · www.alio.ao · info@alio.ao</w:t>
    </w: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Instrument Sans" w:hAnsi="Instrument Sans" w:cs="Instrument Sans"/>
      <w:color w:val="12141D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Alio Analytics — Proposta</dc:title>
  <dc:subject/>
  <dc:creator>Alio Analytics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