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d7a6035a255a8ccfd9a3a715fbb33ccb5a404e"/>
    <w:p>
      <w:pPr>
        <w:pStyle w:val="Heading1"/>
      </w:pPr>
      <w:r>
        <w:t xml:space="preserve">RISORSA 03 — Policy AI Interna (pronta in 30 minuti)</w:t>
      </w:r>
    </w:p>
    <w:p>
      <w:pPr>
        <w:pStyle w:val="FirstParagraph"/>
      </w:pPr>
      <w:r>
        <w:rPr>
          <w:i/>
          <w:iCs/>
        </w:rPr>
        <w:t xml:space="preserve">Da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“Intelligenza Artificiale in Pratica per chi lavora”</w:t>
      </w:r>
      <w:r>
        <w:rPr>
          <w:i/>
          <w:iCs/>
        </w:rPr>
        <w:t xml:space="preserve"> </w:t>
      </w:r>
      <w:r>
        <w:rPr>
          <w:i/>
          <w:iCs/>
        </w:rPr>
        <w:t xml:space="preserve">— Aliosha Battaglini</w:t>
      </w:r>
    </w:p>
    <w:p>
      <w:pPr>
        <w:pStyle w:val="BodyText"/>
      </w:pPr>
      <w:r>
        <w:t xml:space="preserve">Questa policy regola l’uso degli strumenti di intelligenza artificiale generativa all’interno della tua azienda. È pensata per essere personalizzata, firmata e adottata in mezz’ora, senza bisogno di un ufficio legale interno.</w:t>
      </w:r>
    </w:p>
    <w:bookmarkStart w:id="9" w:name="come-usare-questa-policy"/>
    <w:p>
      <w:pPr>
        <w:pStyle w:val="Heading2"/>
      </w:pPr>
      <w:r>
        <w:t xml:space="preserve">Come usare questa policy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Compila i placeholder.</w:t>
      </w:r>
      <w:r>
        <w:t xml:space="preserve"> </w:t>
      </w:r>
      <w:r>
        <w:t xml:space="preserve">In tutto il documento trovi tre campi tra parentesi quadre:</w:t>
      </w:r>
      <w:r>
        <w:t xml:space="preserve"> </w:t>
      </w:r>
      <w:r>
        <w:rPr>
          <w:b/>
          <w:bCs/>
        </w:rPr>
        <w:t xml:space="preserve">[AZIENDA]</w:t>
      </w:r>
      <w:r>
        <w:t xml:space="preserve"> </w:t>
      </w:r>
      <w:r>
        <w:t xml:space="preserve">(il nome della tua azienda),</w:t>
      </w:r>
      <w:r>
        <w:t xml:space="preserve"> </w:t>
      </w:r>
      <w:r>
        <w:rPr>
          <w:b/>
          <w:bCs/>
        </w:rPr>
        <w:t xml:space="preserve">[RESPONSABILE AI]</w:t>
      </w:r>
      <w:r>
        <w:t xml:space="preserve"> </w:t>
      </w:r>
      <w:r>
        <w:t xml:space="preserve">(la persona che coordina l’uso dell’AI),</w:t>
      </w:r>
      <w:r>
        <w:t xml:space="preserve"> </w:t>
      </w:r>
      <w:r>
        <w:rPr>
          <w:b/>
          <w:bCs/>
        </w:rPr>
        <w:t xml:space="preserve">[DATA]</w:t>
      </w:r>
      <w:r>
        <w:t xml:space="preserve"> </w:t>
      </w:r>
      <w:r>
        <w:t xml:space="preserve">(la data di entrata in vigore). Sostituiscili ovunque compaiano, usando la funzione</w:t>
      </w:r>
      <w:r>
        <w:t xml:space="preserve"> </w:t>
      </w:r>
      <w:r>
        <w:t xml:space="preserve">“trova e sostituisci”</w:t>
      </w:r>
      <w:r>
        <w:t xml:space="preserve"> </w:t>
      </w:r>
      <w:r>
        <w:t xml:space="preserve">del tuo editor di testo.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Adatta i contenuti alla tua realtà.</w:t>
      </w:r>
      <w:r>
        <w:t xml:space="preserve"> </w:t>
      </w:r>
      <w:r>
        <w:t xml:space="preserve">Modifica gli strumenti adottati, gli scopi d’uso e gli esempi di dati in base a come lavori davvero.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 firmare la policy.</w:t>
      </w:r>
      <w:r>
        <w:t xml:space="preserve"> </w:t>
      </w:r>
      <w:r>
        <w:t xml:space="preserve">Distribuisci il documento a tutti i dipendenti e collaboratori e raccogli il</w:t>
      </w:r>
      <w:r>
        <w:t xml:space="preserve"> </w:t>
      </w:r>
      <w:r>
        <w:t xml:space="preserve">“Modulo di accettazione”</w:t>
      </w:r>
      <w:r>
        <w:t xml:space="preserve"> </w:t>
      </w:r>
      <w:r>
        <w:t xml:space="preserve">firmato in fondo.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Rivedi ogni 6 mesi.</w:t>
      </w:r>
      <w:r>
        <w:t xml:space="preserve"> </w:t>
      </w:r>
      <w:r>
        <w:t xml:space="preserve">Gli strumenti AI cambiano in fretta: fissa in calendario una revisione semestrale a partire da</w:t>
      </w:r>
      <w:r>
        <w:t xml:space="preserve"> </w:t>
      </w:r>
      <w:r>
        <w:rPr>
          <w:b/>
          <w:bCs/>
        </w:rPr>
        <w:t xml:space="preserve">[DATA]</w:t>
      </w:r>
      <w:r>
        <w:t xml:space="preserve">.</w:t>
      </w:r>
    </w:p>
    <w:p>
      <w:pPr>
        <w:pStyle w:val="BlockText"/>
      </w:pPr>
      <w:r>
        <w:t xml:space="preserve">Suggerimento: nomina subito un</w:t>
      </w:r>
      <w:r>
        <w:t xml:space="preserve"> </w:t>
      </w:r>
      <w:r>
        <w:rPr>
          <w:b/>
          <w:bCs/>
        </w:rPr>
        <w:t xml:space="preserve">[RESPONSABILE AI]</w:t>
      </w:r>
      <w:r>
        <w:t xml:space="preserve">. Non serve un esperto: basta una persona di fiducia che faccia da punto di riferimento per dubbi, autorizzazioni e segnalazioni.</w:t>
      </w:r>
    </w:p>
    <w:bookmarkEnd w:id="9"/>
    <w:bookmarkStart w:id="10" w:name="intestazione-della-policy"/>
    <w:p>
      <w:pPr>
        <w:pStyle w:val="Heading2"/>
      </w:pPr>
      <w:r>
        <w:t xml:space="preserve">Intestazione della policy</w:t>
      </w:r>
    </w:p>
    <w:p>
      <w:pPr>
        <w:pStyle w:val="FirstParagraph"/>
      </w:pPr>
      <w:r>
        <w:rPr>
          <w:b/>
          <w:bCs/>
        </w:rPr>
        <w:t xml:space="preserve">Policy AI Interna di [AZIENDA]</w:t>
      </w:r>
    </w:p>
    <w:p>
      <w:pPr>
        <w:pStyle w:val="BodyText"/>
      </w:pPr>
      <w:r>
        <w:t xml:space="preserve">Versione 1.0 — entrata in vigore:</w:t>
      </w:r>
      <w:r>
        <w:t xml:space="preserve"> </w:t>
      </w:r>
      <w:r>
        <w:rPr>
          <w:b/>
          <w:bCs/>
        </w:rPr>
        <w:t xml:space="preserve">[DATA]</w:t>
      </w:r>
      <w:r>
        <w:t xml:space="preserve"> </w:t>
      </w:r>
      <w:r>
        <w:t xml:space="preserve">— Responsabile:</w:t>
      </w:r>
      <w:r>
        <w:t xml:space="preserve"> </w:t>
      </w:r>
      <w:r>
        <w:rPr>
          <w:b/>
          <w:bCs/>
        </w:rPr>
        <w:t xml:space="preserve">[RESPONSABILE AI]</w:t>
      </w:r>
    </w:p>
    <w:p>
      <w:pPr>
        <w:pStyle w:val="BodyText"/>
      </w:pPr>
      <w:r>
        <w:t xml:space="preserve">Questa policy si applica a tutti i dipendenti, collaboratori e consulenti esterni che utilizzano strumenti AI per attività riconducibili a</w:t>
      </w:r>
      <w:r>
        <w:t xml:space="preserve"> </w:t>
      </w:r>
      <w:r>
        <w:rPr>
          <w:b/>
          <w:bCs/>
        </w:rPr>
        <w:t xml:space="preserve">[AZIENDA]</w:t>
      </w:r>
      <w:r>
        <w:t xml:space="preserve">.</w:t>
      </w:r>
    </w:p>
    <w:bookmarkEnd w:id="10"/>
    <w:bookmarkStart w:id="11" w:name="strumenti-ai-ufficialmente-adottati"/>
    <w:p>
      <w:pPr>
        <w:pStyle w:val="Heading2"/>
      </w:pPr>
      <w:r>
        <w:t xml:space="preserve">1. Strumenti AI ufficialmente adottati</w:t>
      </w:r>
    </w:p>
    <w:p>
      <w:pPr>
        <w:pStyle w:val="FirstParagraph"/>
      </w:pPr>
      <w:r>
        <w:rPr>
          <w:b/>
          <w:bCs/>
        </w:rPr>
        <w:t xml:space="preserve">[AZIENDA]</w:t>
      </w:r>
      <w:r>
        <w:t xml:space="preserve"> </w:t>
      </w:r>
      <w:r>
        <w:t xml:space="preserve">ha adottato i seguenti strumenti AI per uso lavorativo. L’uso di altri strumenti AI per scopi aziendali deve essere preventivamente autorizzato dal</w:t>
      </w:r>
      <w:r>
        <w:t xml:space="preserve"> </w:t>
      </w:r>
      <w:r>
        <w:rPr>
          <w:b/>
          <w:bCs/>
        </w:rPr>
        <w:t xml:space="preserve">[RESPONSABILE AI]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ChatGPT Team / Plus</w:t>
      </w:r>
      <w:r>
        <w:t xml:space="preserve"> </w:t>
      </w:r>
      <w:r>
        <w:t xml:space="preserve">— per [SCOPO, es. redazione bozze, ricerca, analisi testi]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Claude Pro / Team</w:t>
      </w:r>
      <w:r>
        <w:t xml:space="preserve"> </w:t>
      </w:r>
      <w:r>
        <w:t xml:space="preserve">— per [SCOPO, es. scrittura documenti lunghi, revisione]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NotebookLM</w:t>
      </w:r>
      <w:r>
        <w:t xml:space="preserve"> </w:t>
      </w:r>
      <w:r>
        <w:t xml:space="preserve">— per [SCOPO, es. studio di documenti interni e ricerca]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Microsoft Copilot 365</w:t>
      </w:r>
      <w:r>
        <w:t xml:space="preserve"> </w:t>
      </w:r>
      <w:r>
        <w:t xml:space="preserve">— per [SCOPO, es. supporto in Word, Excel, Outlook]</w:t>
      </w:r>
    </w:p>
    <w:p>
      <w:pPr>
        <w:pStyle w:val="BlockText"/>
      </w:pPr>
      <w:r>
        <w:t xml:space="preserve">Privilegia i piani aziendali (Team / Enterprise / Business): offrono garanzie migliori sulla riservatezza dei dati e in genere non usano i tuoi contenuti per addestrare i modelli.</w:t>
      </w:r>
    </w:p>
    <w:bookmarkEnd w:id="11"/>
    <w:bookmarkStart w:id="12" w:name="X0f9be7e2f1778997ec084b672860960c2f22ba4"/>
    <w:p>
      <w:pPr>
        <w:pStyle w:val="Heading2"/>
      </w:pPr>
      <w:r>
        <w:t xml:space="preserve">2. Dati che NON possono essere inseriti negli strumenti AI</w:t>
      </w:r>
    </w:p>
    <w:p>
      <w:pPr>
        <w:pStyle w:val="FirstParagraph"/>
      </w:pPr>
      <w:r>
        <w:t xml:space="preserve">I seguenti dati non vanno mai inseriti in chat AI pubbliche o gratuite. Possono essere usati esclusivamente sui piani aziendali approvati e solo quando strettamente necessario:</w:t>
      </w:r>
    </w:p>
    <w:p>
      <w:pPr>
        <w:pStyle w:val="Compact"/>
        <w:numPr>
          <w:ilvl w:val="0"/>
          <w:numId w:val="1003"/>
        </w:numPr>
      </w:pPr>
      <w:r>
        <w:t xml:space="preserve">Dati personali identificativi di clienti, fornitori, dipendenti (nomi, email, telefoni, indirizzi, codici fiscali)</w:t>
      </w:r>
    </w:p>
    <w:p>
      <w:pPr>
        <w:pStyle w:val="Compact"/>
        <w:numPr>
          <w:ilvl w:val="0"/>
          <w:numId w:val="1003"/>
        </w:numPr>
      </w:pPr>
      <w:r>
        <w:t xml:space="preserve">Listini prezzi confidenziali e condizioni commerciali specifiche</w:t>
      </w:r>
    </w:p>
    <w:p>
      <w:pPr>
        <w:pStyle w:val="Compact"/>
        <w:numPr>
          <w:ilvl w:val="0"/>
          <w:numId w:val="1003"/>
        </w:numPr>
      </w:pPr>
      <w:r>
        <w:t xml:space="preserve">Contratti firmati e accordi di riservatezza (NDA)</w:t>
      </w:r>
    </w:p>
    <w:p>
      <w:pPr>
        <w:pStyle w:val="Compact"/>
        <w:numPr>
          <w:ilvl w:val="0"/>
          <w:numId w:val="1003"/>
        </w:numPr>
      </w:pPr>
      <w:r>
        <w:t xml:space="preserve">Dati sanitari o categorie particolari di dati personali (art. 9 GDPR)</w:t>
      </w:r>
    </w:p>
    <w:p>
      <w:pPr>
        <w:pStyle w:val="Compact"/>
        <w:numPr>
          <w:ilvl w:val="0"/>
          <w:numId w:val="1003"/>
        </w:numPr>
      </w:pPr>
      <w:r>
        <w:t xml:space="preserve">Password, credenziali, chiavi API, segreti tecnici</w:t>
      </w:r>
    </w:p>
    <w:p>
      <w:pPr>
        <w:pStyle w:val="Compact"/>
        <w:numPr>
          <w:ilvl w:val="0"/>
          <w:numId w:val="1003"/>
        </w:numPr>
      </w:pPr>
      <w:r>
        <w:t xml:space="preserve">Segreti industriali, formule, processi protetti</w:t>
      </w:r>
    </w:p>
    <w:bookmarkEnd w:id="12"/>
    <w:bookmarkStart w:id="13" w:name="livelli-di-sensibilità-dei-dati"/>
    <w:p>
      <w:pPr>
        <w:pStyle w:val="Heading2"/>
      </w:pPr>
      <w:r>
        <w:t xml:space="preserve">3. Livelli di sensibilità dei dati</w:t>
      </w:r>
    </w:p>
    <w:p>
      <w:pPr>
        <w:pStyle w:val="FirstParagraph"/>
      </w:pPr>
      <w:r>
        <w:t xml:space="preserve">Per capire al volo cosa puoi inserire in uno strumento AI, classifica ogni informazione in uno di questi tre livelli.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</w:pPr>
            <w:r>
              <w:t xml:space="preserve">Esempi</w:t>
            </w:r>
          </w:p>
        </w:tc>
        <w:tc>
          <w:tcPr/>
          <w:p>
            <w:pPr>
              <w:pStyle w:val="Compact"/>
            </w:pPr>
            <w:r>
              <w:t xml:space="preserve">Regola d’uso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Pubblico</w:t>
            </w:r>
          </w:p>
        </w:tc>
        <w:tc>
          <w:tcPr/>
          <w:p>
            <w:pPr>
              <w:pStyle w:val="Compact"/>
            </w:pPr>
            <w:r>
              <w:t xml:space="preserve">Brochure, sito web, comunicati stampa, listini già pubblicati</w:t>
            </w:r>
          </w:p>
        </w:tc>
        <w:tc>
          <w:tcPr/>
          <w:p>
            <w:pPr>
              <w:pStyle w:val="Compact"/>
            </w:pPr>
            <w:r>
              <w:t xml:space="preserve">Utilizzabile liberamente, anche su strumenti gratuiti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Interno</w:t>
            </w:r>
          </w:p>
        </w:tc>
        <w:tc>
          <w:tcPr/>
          <w:p>
            <w:pPr>
              <w:pStyle w:val="Compact"/>
            </w:pPr>
            <w:r>
              <w:t xml:space="preserve">Procedure, bozze, presentazioni interne, dati aggregati senza nomi</w:t>
            </w:r>
          </w:p>
        </w:tc>
        <w:tc>
          <w:tcPr/>
          <w:p>
            <w:pPr>
              <w:pStyle w:val="Compact"/>
            </w:pPr>
            <w:r>
              <w:t xml:space="preserve">Solo su strumenti aziendali approvati; evita dettagli identificativi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Riservato</w:t>
            </w:r>
          </w:p>
        </w:tc>
        <w:tc>
          <w:tcPr/>
          <w:p>
            <w:pPr>
              <w:pStyle w:val="Compact"/>
            </w:pPr>
            <w:r>
              <w:t xml:space="preserve">Dati personali, contratti, credenziali, segreti industriali</w:t>
            </w:r>
          </w:p>
        </w:tc>
        <w:tc>
          <w:tcPr/>
          <w:p>
            <w:pPr>
              <w:pStyle w:val="Compact"/>
            </w:pPr>
            <w:r>
              <w:t xml:space="preserve">Vietato l’inserimento; in caso di necessità chiedi al [RESPONSABILE AI]</w:t>
            </w:r>
          </w:p>
        </w:tc>
      </w:tr>
    </w:tbl>
    <w:bookmarkEnd w:id="13"/>
    <w:bookmarkStart w:id="14" w:name="ruoli-e-responsabilità"/>
    <w:p>
      <w:pPr>
        <w:pStyle w:val="Heading2"/>
      </w:pPr>
      <w:r>
        <w:t xml:space="preserve">4. Ruoli e responsabilità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Cosa 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[RESPONSABILE AI]</w:t>
            </w:r>
          </w:p>
        </w:tc>
        <w:tc>
          <w:tcPr/>
          <w:p>
            <w:pPr>
              <w:pStyle w:val="Compact"/>
            </w:pPr>
            <w:r>
              <w:t xml:space="preserve">Approva strumenti e abbonamenti, risponde ai dubbi, gestisce le segnalazioni, aggiorna la policy ogni 6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Dipendenti e collaboratori</w:t>
            </w:r>
          </w:p>
        </w:tc>
        <w:tc>
          <w:tcPr/>
          <w:p>
            <w:pPr>
              <w:pStyle w:val="Compact"/>
            </w:pPr>
            <w:r>
              <w:t xml:space="preserve">Usano solo gli strumenti approvati, rileggono i contenuti, rispettano i livelli di sensibilità, segnalano gli errori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(o referente tecnico)</w:t>
            </w:r>
          </w:p>
        </w:tc>
        <w:tc>
          <w:tcPr/>
          <w:p>
            <w:pPr>
              <w:pStyle w:val="Compact"/>
            </w:pPr>
            <w:r>
              <w:t xml:space="preserve">Configura gli account aziendali, gestisce accessi e credenziali, supporta la sicurezza degli strumenti</w:t>
            </w:r>
          </w:p>
        </w:tc>
      </w:tr>
    </w:tbl>
    <w:bookmarkEnd w:id="14"/>
    <w:bookmarkStart w:id="15" w:name="attivazione-di-nuovi-abbonamenti-ai"/>
    <w:p>
      <w:pPr>
        <w:pStyle w:val="Heading2"/>
      </w:pPr>
      <w:r>
        <w:t xml:space="preserve">5. Attivazione di nuovi abbonamenti AI</w:t>
      </w:r>
    </w:p>
    <w:p>
      <w:pPr>
        <w:pStyle w:val="FirstParagraph"/>
      </w:pPr>
      <w:r>
        <w:t xml:space="preserve">Solo il</w:t>
      </w:r>
      <w:r>
        <w:t xml:space="preserve"> </w:t>
      </w:r>
      <w:r>
        <w:rPr>
          <w:b/>
          <w:bCs/>
        </w:rPr>
        <w:t xml:space="preserve">[RESPONSABILE AI]</w:t>
      </w:r>
      <w:r>
        <w:t xml:space="preserve"> </w:t>
      </w:r>
      <w:r>
        <w:t xml:space="preserve">(con il supporto dell’IT, dove presente) può attivare nuovi abbonamenti AI a nome di</w:t>
      </w:r>
      <w:r>
        <w:t xml:space="preserve"> </w:t>
      </w:r>
      <w:r>
        <w:rPr>
          <w:b/>
          <w:bCs/>
        </w:rPr>
        <w:t xml:space="preserve">[AZIENDA]</w:t>
      </w:r>
      <w:r>
        <w:t xml:space="preserve">. È vietato l’uso di account personali per scopi aziendali.</w:t>
      </w:r>
    </w:p>
    <w:bookmarkEnd w:id="15"/>
    <w:bookmarkStart w:id="16" w:name="rilettura-obbligatoria-dei-contenuti-ai"/>
    <w:p>
      <w:pPr>
        <w:pStyle w:val="Heading2"/>
      </w:pPr>
      <w:r>
        <w:t xml:space="preserve">6. Rilettura obbligatoria dei contenuti AI</w:t>
      </w:r>
    </w:p>
    <w:p>
      <w:pPr>
        <w:pStyle w:val="FirstParagraph"/>
      </w:pPr>
      <w:r>
        <w:t xml:space="preserve">Tutti i contenuti generati con AI che vengono inviati esternamente (clienti, fornitori, partner, autorità) o pubblicati pubblicamente devono essere riletti e approvati da una persona qualificata prima dell’invio o della pubblicazione.</w:t>
      </w:r>
      <w:r>
        <w:t xml:space="preserve"> </w:t>
      </w:r>
      <w:r>
        <w:rPr>
          <w:b/>
          <w:bCs/>
        </w:rPr>
        <w:t xml:space="preserve">La responsabilità del contenuto rimane sempre umana.</w:t>
      </w:r>
    </w:p>
    <w:bookmarkEnd w:id="16"/>
    <w:bookmarkStart w:id="17" w:name="gestione-errori-ai-allucinazioni"/>
    <w:p>
      <w:pPr>
        <w:pStyle w:val="Heading2"/>
      </w:pPr>
      <w:r>
        <w:t xml:space="preserve">7. Gestione errori AI (allucinazioni)</w:t>
      </w:r>
    </w:p>
    <w:p>
      <w:pPr>
        <w:pStyle w:val="FirstParagraph"/>
      </w:pPr>
      <w:r>
        <w:t xml:space="preserve">L’AI può generare informazioni errate o inventate, le cosiddette</w:t>
      </w:r>
      <w:r>
        <w:t xml:space="preserve"> </w:t>
      </w:r>
      <w:r>
        <w:rPr>
          <w:i/>
          <w:iCs/>
        </w:rPr>
        <w:t xml:space="preserve">allucinazioni</w:t>
      </w:r>
      <w:r>
        <w:t xml:space="preserve">. In caso di errore rilevato in un contenuto già utilizzato:</w:t>
      </w:r>
    </w:p>
    <w:p>
      <w:pPr>
        <w:pStyle w:val="Compact"/>
        <w:numPr>
          <w:ilvl w:val="0"/>
          <w:numId w:val="1004"/>
        </w:numPr>
      </w:pPr>
      <w:r>
        <w:t xml:space="preserve">Notificare immediatamente il</w:t>
      </w:r>
      <w:r>
        <w:t xml:space="preserve"> </w:t>
      </w:r>
      <w:r>
        <w:rPr>
          <w:b/>
          <w:bCs/>
        </w:rPr>
        <w:t xml:space="preserve">[RESPONSABILE AI]</w:t>
      </w:r>
    </w:p>
    <w:p>
      <w:pPr>
        <w:pStyle w:val="Compact"/>
        <w:numPr>
          <w:ilvl w:val="0"/>
          <w:numId w:val="1004"/>
        </w:numPr>
      </w:pPr>
      <w:r>
        <w:t xml:space="preserve">Documentare il caso (cosa, chi, quando, conseguenze)</w:t>
      </w:r>
    </w:p>
    <w:p>
      <w:pPr>
        <w:pStyle w:val="Compact"/>
        <w:numPr>
          <w:ilvl w:val="0"/>
          <w:numId w:val="1004"/>
        </w:numPr>
      </w:pPr>
      <w:r>
        <w:t xml:space="preserve">Adottare misure correttive (rettifica, comunicazione al cliente, ecc.)</w:t>
      </w:r>
    </w:p>
    <w:p>
      <w:pPr>
        <w:pStyle w:val="Compact"/>
        <w:numPr>
          <w:ilvl w:val="0"/>
          <w:numId w:val="1004"/>
        </w:numPr>
      </w:pPr>
      <w:r>
        <w:t xml:space="preserve">Aggiornare le procedure interne se l’errore è ricorrente</w:t>
      </w:r>
    </w:p>
    <w:bookmarkEnd w:id="17"/>
    <w:bookmarkStart w:id="18" w:name="trasparenza-verso-clienti-e-fornitori"/>
    <w:p>
      <w:pPr>
        <w:pStyle w:val="Heading2"/>
      </w:pPr>
      <w:r>
        <w:t xml:space="preserve">8. Trasparenza verso clienti e fornitori</w:t>
      </w:r>
    </w:p>
    <w:p>
      <w:pPr>
        <w:pStyle w:val="FirstParagraph"/>
      </w:pPr>
      <w:r>
        <w:t xml:space="preserve">L’uso dell’AI a supporto dell’attività di</w:t>
      </w:r>
      <w:r>
        <w:t xml:space="preserve"> </w:t>
      </w:r>
      <w:r>
        <w:rPr>
          <w:b/>
          <w:bCs/>
        </w:rPr>
        <w:t xml:space="preserve">[AZIENDA]</w:t>
      </w:r>
      <w:r>
        <w:t xml:space="preserve"> </w:t>
      </w:r>
      <w:r>
        <w:t xml:space="preserve">è dichiarato nell’informativa privacy aziendale. Per contenuti specifici (testimonianze, recensioni, voci attribuite a persone reali) va sempre dichiarato l’uso dell’AI quando rilevante.</w:t>
      </w:r>
    </w:p>
    <w:bookmarkEnd w:id="18"/>
    <w:bookmarkStart w:id="19" w:name="formazione-e-onboarding"/>
    <w:p>
      <w:pPr>
        <w:pStyle w:val="Heading2"/>
      </w:pPr>
      <w:r>
        <w:t xml:space="preserve">9. Formazione e onboarding</w:t>
      </w:r>
    </w:p>
    <w:p>
      <w:pPr>
        <w:pStyle w:val="Compact"/>
        <w:numPr>
          <w:ilvl w:val="0"/>
          <w:numId w:val="1005"/>
        </w:numPr>
      </w:pPr>
      <w:r>
        <w:t xml:space="preserve">Ogni nuovo dipendente o collaboratore riceve questa policy durante l’onboarding e la firma prima di usare gli strumenti AI.</w:t>
      </w:r>
    </w:p>
    <w:p>
      <w:pPr>
        <w:pStyle w:val="Compact"/>
        <w:numPr>
          <w:ilvl w:val="0"/>
          <w:numId w:val="1005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[RESPONSABILE AI]</w:t>
      </w:r>
      <w:r>
        <w:t xml:space="preserve"> </w:t>
      </w:r>
      <w:r>
        <w:t xml:space="preserve">organizza almeno una sessione formativa all’anno su strumenti approvati, rischi e buone pratiche.</w:t>
      </w:r>
    </w:p>
    <w:p>
      <w:pPr>
        <w:pStyle w:val="Compact"/>
        <w:numPr>
          <w:ilvl w:val="0"/>
          <w:numId w:val="1005"/>
        </w:numPr>
      </w:pPr>
      <w:r>
        <w:t xml:space="preserve">Le novità rilevanti (nuovi strumenti, nuove regole) vengono comunicate a tutto il personale.</w:t>
      </w:r>
    </w:p>
    <w:bookmarkEnd w:id="19"/>
    <w:bookmarkStart w:id="20" w:name="la-regola-doro"/>
    <w:p>
      <w:pPr>
        <w:pStyle w:val="Heading2"/>
      </w:pPr>
      <w:r>
        <w:t xml:space="preserve">10. La regola d’oro</w:t>
      </w:r>
    </w:p>
    <w:p>
      <w:pPr>
        <w:pStyle w:val="BlockText"/>
      </w:pPr>
      <w:r>
        <w:rPr>
          <w:b/>
          <w:bCs/>
        </w:rPr>
        <w:t xml:space="preserve">Nel dubbio, non inserire il dato e chiedi al [RESPONSABILE AI].</w:t>
      </w:r>
      <w:r>
        <w:t xml:space="preserve"> </w:t>
      </w:r>
      <w:r>
        <w:t xml:space="preserve">Una domanda in più costa pochi minuti; un dato riservato finito nel posto sbagliato può costare molto di più.</w:t>
      </w:r>
    </w:p>
    <w:bookmarkEnd w:id="20"/>
    <w:bookmarkStart w:id="21" w:name="modulo-di-accettazione-della-policy"/>
    <w:p>
      <w:pPr>
        <w:pStyle w:val="Heading2"/>
      </w:pPr>
      <w:r>
        <w:t xml:space="preserve">Modulo di accettazione della policy</w:t>
      </w:r>
    </w:p>
    <w:p>
      <w:pPr>
        <w:pStyle w:val="FirstParagraph"/>
      </w:pPr>
      <w:r>
        <w:t xml:space="preserve">Da compilare e firmare da parte di ogni dipendente e collaboratore.</w:t>
      </w:r>
    </w:p>
    <w:p>
      <w:pPr>
        <w:pStyle w:val="BodyText"/>
      </w:pPr>
      <w:r>
        <w:t xml:space="preserve">Il sottoscritto / la sottoscritta ______________________________ dichiara di aver letto e compreso la Policy AI Interna di</w:t>
      </w:r>
      <w:r>
        <w:t xml:space="preserve"> </w:t>
      </w:r>
      <w:r>
        <w:rPr>
          <w:b/>
          <w:bCs/>
        </w:rPr>
        <w:t xml:space="preserve">[AZIENDA]</w:t>
      </w:r>
      <w:r>
        <w:t xml:space="preserve"> </w:t>
      </w:r>
      <w:r>
        <w:t xml:space="preserve">versione 1.0 e si impegna a rispettarla.</w:t>
      </w:r>
    </w:p>
    <w:p>
      <w:pPr>
        <w:pStyle w:val="BodyText"/>
      </w:pPr>
      <w:r>
        <w:t xml:space="preserve">Data: __________ Firma: __________________________</w:t>
      </w:r>
    </w:p>
    <w:bookmarkEnd w:id="21"/>
    <w:bookmarkStart w:id="22" w:name="disclaimer-legale"/>
    <w:p>
      <w:pPr>
        <w:pStyle w:val="Heading2"/>
      </w:pPr>
      <w:r>
        <w:t xml:space="preserve">Disclaimer legale</w:t>
      </w:r>
    </w:p>
    <w:p>
      <w:pPr>
        <w:pStyle w:val="FirstParagraph"/>
      </w:pPr>
      <w:r>
        <w:t xml:space="preserve">Questo documento è un modello da personalizzare per la propria realtà aziendale e</w:t>
      </w:r>
      <w:r>
        <w:t xml:space="preserve"> </w:t>
      </w:r>
      <w:r>
        <w:rPr>
          <w:b/>
          <w:bCs/>
        </w:rPr>
        <w:t xml:space="preserve">non costituisce parere legale</w:t>
      </w:r>
      <w:r>
        <w:t xml:space="preserve">. Per applicazioni con obblighi specifici (settori regolati, decisioni AI ad alto rischio, trattamenti particolari di dati), consultare il proprio consulente legale o un esperto di protezione dei dati.</w:t>
      </w:r>
    </w:p>
    <w:p>
      <w:pPr>
        <w:pStyle w:val="BodyText"/>
      </w:pPr>
      <w:r>
        <w:t xml:space="preserve">© 2026 Aliosha Battaglini · aiosha.it · info@aiosha.it</w:t>
      </w:r>
    </w:p>
    <w:bookmarkEnd w:id="22"/>
    <w:bookmarkEnd w:id="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Helvetica Neue" w:hAnsi="Helvetica Neue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Helvetica Neue" w:asciiTheme="majorHAnsi" w:cstheme="majorBidi" w:eastAsiaTheme="majorEastAsia" w:hAnsi="Helvetica Neue" w:hAnsiTheme="majorHAnsi"/>
      <w:b/>
      <w:bCs/>
      <w:color w:val="00A8E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Helvetica Neue" w:asciiTheme="majorHAnsi" w:cstheme="majorBidi" w:eastAsiaTheme="majorEastAsia" w:hAnsi="Helvetica Neue" w:hAnsiTheme="majorHAnsi"/>
      <w:b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2026-06-01T20:30:21Z</dcterms:created>
  <dcterms:modified xsi:type="dcterms:W3CDTF">2026-06-01T20:30:21Z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