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2722" w:rsidRDefault="00632722">
      <w:r>
        <w:t>Ouvrir un CSV sous QGIS :</w:t>
      </w:r>
    </w:p>
    <w:p w:rsidR="00632722" w:rsidRDefault="00632722"/>
    <w:p w:rsidR="00632722" w:rsidRDefault="00632722">
      <w:r>
        <w:t>Couche =&gt; Ajouter une couche =&gt; Ajouter une couche de texte délimité</w:t>
      </w:r>
    </w:p>
    <w:p w:rsidR="00632722" w:rsidRDefault="00632722"/>
    <w:p w:rsidR="00632722" w:rsidRDefault="0096271B">
      <w:r>
        <w:rPr>
          <w:noProof/>
        </w:rPr>
        <w:drawing>
          <wp:inline distT="0" distB="0" distL="0" distR="0" wp14:anchorId="6D9E290E" wp14:editId="4957F67A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1B" w:rsidRDefault="0096271B"/>
    <w:p w:rsidR="0096271B" w:rsidRDefault="0096271B">
      <w:r>
        <w:rPr>
          <w:noProof/>
        </w:rPr>
        <w:drawing>
          <wp:inline distT="0" distB="0" distL="0" distR="0" wp14:anchorId="3DB9FC0D" wp14:editId="328F6CF6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1B" w:rsidRDefault="0096271B"/>
    <w:p w:rsidR="0096271B" w:rsidRDefault="0096271B"/>
    <w:p w:rsidR="0096271B" w:rsidRDefault="0096271B"/>
    <w:p w:rsidR="0096271B" w:rsidRDefault="0096271B">
      <w:r>
        <w:lastRenderedPageBreak/>
        <w:t>Pour faire apparaître les points en couleur selon la classe, aller dans les propriétés de la couche, puis Symbologie. Sélectionner le paramétrage ci-dessous (en commençant par passer en « Gradué » en haut), puis appuyer sur « Classer » en bas pour faire apparaître les points dans l’onglet « Classes ».</w:t>
      </w:r>
    </w:p>
    <w:p w:rsidR="0096271B" w:rsidRDefault="0096271B"/>
    <w:p w:rsidR="0096271B" w:rsidRDefault="0096271B">
      <w:r>
        <w:rPr>
          <w:noProof/>
        </w:rPr>
        <w:drawing>
          <wp:inline distT="0" distB="0" distL="0" distR="0" wp14:anchorId="2A35136F" wp14:editId="10151845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1B" w:rsidRDefault="0096271B"/>
    <w:p w:rsidR="0096271B" w:rsidRDefault="0096271B">
      <w:r>
        <w:t>Triangulation de Delaunay</w:t>
      </w:r>
    </w:p>
    <w:p w:rsidR="0096271B" w:rsidRDefault="0096271B"/>
    <w:p w:rsidR="0096271B" w:rsidRDefault="0096271B">
      <w:r>
        <w:rPr>
          <w:noProof/>
        </w:rPr>
        <w:drawing>
          <wp:inline distT="0" distB="0" distL="0" distR="0" wp14:anchorId="4D3201A5" wp14:editId="7895615A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1B" w:rsidRDefault="0096271B"/>
    <w:p w:rsidR="0096271B" w:rsidRDefault="0096271B"/>
    <w:p w:rsidR="0096271B" w:rsidRDefault="0096271B">
      <w:r>
        <w:rPr>
          <w:noProof/>
        </w:rPr>
        <w:drawing>
          <wp:inline distT="0" distB="0" distL="0" distR="0" wp14:anchorId="103022AC" wp14:editId="3D0EAAC3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62B" w:rsidRDefault="000E662B"/>
    <w:p w:rsidR="000E662B" w:rsidRDefault="000E662B">
      <w:r>
        <w:t>Pour faire apparaître la Boite à outils : Traitement =&gt; Boîte à outils (=&gt; Interpolation =&gt; Interpolation IDW/TIN)</w:t>
      </w:r>
    </w:p>
    <w:p w:rsidR="000E662B" w:rsidRDefault="000E662B">
      <w:r>
        <w:rPr>
          <w:noProof/>
        </w:rPr>
        <w:drawing>
          <wp:inline distT="0" distB="0" distL="0" distR="0" wp14:anchorId="3D2ED3B7" wp14:editId="1F89C553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62B" w:rsidRDefault="000E662B"/>
    <w:p w:rsidR="000E662B" w:rsidRDefault="000E662B">
      <w:r>
        <w:t>Plus proche voisin : Raster =&gt; Analyse =&gt; Plus proche voisin</w:t>
      </w:r>
    </w:p>
    <w:p w:rsidR="000E662B" w:rsidRDefault="000E662B">
      <w:r>
        <w:rPr>
          <w:noProof/>
        </w:rPr>
        <w:lastRenderedPageBreak/>
        <w:drawing>
          <wp:inline distT="0" distB="0" distL="0" distR="0" wp14:anchorId="2D5A269E" wp14:editId="013309F9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02A" w:rsidRDefault="0012402A"/>
    <w:p w:rsidR="0012402A" w:rsidRDefault="0012402A"/>
    <w:p w:rsidR="0012402A" w:rsidRDefault="0012402A">
      <w:r>
        <w:t>Mesurer une longueur</w:t>
      </w:r>
    </w:p>
    <w:p w:rsidR="0012402A" w:rsidRDefault="0012402A"/>
    <w:p w:rsidR="0012402A" w:rsidRDefault="0012402A">
      <w:r>
        <w:rPr>
          <w:noProof/>
        </w:rPr>
        <w:drawing>
          <wp:inline distT="0" distB="0" distL="0" distR="0" wp14:anchorId="79224BC4" wp14:editId="28D6EF3C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02A" w:rsidRDefault="0012402A"/>
    <w:p w:rsidR="0012402A" w:rsidRDefault="0012402A"/>
    <w:p w:rsidR="0012402A" w:rsidRDefault="00A33F41">
      <w:r>
        <w:t>La largeur et la longueur</w:t>
      </w:r>
      <w:r w:rsidR="0012402A">
        <w:t xml:space="preserve"> des données NO2 couvre</w:t>
      </w:r>
      <w:r>
        <w:t>nt</w:t>
      </w:r>
      <w:r w:rsidR="0012402A">
        <w:t xml:space="preserve"> environ 0.025</w:t>
      </w:r>
      <w:r>
        <w:t>, donc pour les moyennes mobiles on peut prendre 0.01 en X et Y.</w:t>
      </w:r>
    </w:p>
    <w:p w:rsidR="000E662B" w:rsidRDefault="00A33F41">
      <w:r>
        <w:lastRenderedPageBreak/>
        <w:t>Gdal2tiles</w:t>
      </w:r>
    </w:p>
    <w:p w:rsidR="00A33F41" w:rsidRDefault="00A33F41"/>
    <w:p w:rsidR="00A33F41" w:rsidRDefault="00A33F41">
      <w:r>
        <w:rPr>
          <w:noProof/>
        </w:rPr>
        <w:drawing>
          <wp:inline distT="0" distB="0" distL="0" distR="0" wp14:anchorId="7759ADC3" wp14:editId="3080C1E0">
            <wp:extent cx="5760720" cy="32404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F41" w:rsidRDefault="00A33F41"/>
    <w:p w:rsidR="00A33F41" w:rsidRDefault="00A33F41">
      <w:r>
        <w:t>Interpolation TIN</w:t>
      </w:r>
    </w:p>
    <w:p w:rsidR="00A33F41" w:rsidRDefault="00A33F41"/>
    <w:p w:rsidR="00A33F41" w:rsidRDefault="00A33F41">
      <w:r>
        <w:rPr>
          <w:noProof/>
        </w:rPr>
        <w:drawing>
          <wp:inline distT="0" distB="0" distL="0" distR="0" wp14:anchorId="0612C462" wp14:editId="22EDAAE2">
            <wp:extent cx="5760720" cy="32404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85F" w:rsidRDefault="00BF185F"/>
    <w:p w:rsidR="00BF185F" w:rsidRDefault="00BF185F"/>
    <w:p w:rsidR="00BF185F" w:rsidRDefault="00BF185F"/>
    <w:p w:rsidR="00BF185F" w:rsidRDefault="00BF185F">
      <w:r>
        <w:lastRenderedPageBreak/>
        <w:t>Pour passer en couleur</w:t>
      </w:r>
    </w:p>
    <w:p w:rsidR="00BF185F" w:rsidRDefault="00BF185F"/>
    <w:p w:rsidR="00BF185F" w:rsidRDefault="00BF185F">
      <w:r>
        <w:rPr>
          <w:noProof/>
        </w:rPr>
        <w:drawing>
          <wp:inline distT="0" distB="0" distL="0" distR="0" wp14:anchorId="3C1A1B8B" wp14:editId="6E858038">
            <wp:extent cx="5760720" cy="324040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85F" w:rsidRDefault="00BF185F"/>
    <w:p w:rsidR="00BF185F" w:rsidRDefault="00BF185F">
      <w:r>
        <w:t>Pour transférer le style</w:t>
      </w:r>
    </w:p>
    <w:p w:rsidR="00BF185F" w:rsidRDefault="00BF185F">
      <w:r>
        <w:rPr>
          <w:noProof/>
        </w:rPr>
        <w:drawing>
          <wp:inline distT="0" distB="0" distL="0" distR="0" wp14:anchorId="1C2A403F" wp14:editId="3201C783">
            <wp:extent cx="5760720" cy="324040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85F" w:rsidRDefault="00BF185F"/>
    <w:p w:rsidR="00BF185F" w:rsidRDefault="00BF185F">
      <w:r>
        <w:rPr>
          <w:noProof/>
        </w:rPr>
        <w:lastRenderedPageBreak/>
        <w:drawing>
          <wp:inline distT="0" distB="0" distL="0" distR="0" wp14:anchorId="19F3BDE4" wp14:editId="05DC8DAE">
            <wp:extent cx="5760720" cy="324040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18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722"/>
    <w:rsid w:val="000E662B"/>
    <w:rsid w:val="0012402A"/>
    <w:rsid w:val="00632722"/>
    <w:rsid w:val="0096271B"/>
    <w:rsid w:val="00A33F41"/>
    <w:rsid w:val="00BF1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65D42"/>
  <w15:chartTrackingRefBased/>
  <w15:docId w15:val="{FB7E043C-A5D1-422B-95EA-08F37A165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135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Anael Yahi</dc:creator>
  <cp:keywords/>
  <dc:description/>
  <cp:lastModifiedBy>Anael Yahi</cp:lastModifiedBy>
  <cp:revision>2</cp:revision>
  <dcterms:created xsi:type="dcterms:W3CDTF">2021-11-23T09:11:00Z</dcterms:created>
  <dcterms:modified xsi:type="dcterms:W3CDTF">2021-11-23T10:19:00Z</dcterms:modified>
</cp:coreProperties>
</file>