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24/03/2020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1</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8">
      <w:pPr>
        <w:numPr>
          <w:ilvl w:val="0"/>
          <w:numId w:val="3"/>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09">
      <w:pPr>
        <w:numPr>
          <w:ilvl w:val="0"/>
          <w:numId w:val="3"/>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0B">
      <w:pPr>
        <w:numPr>
          <w:ilvl w:val="0"/>
          <w:numId w:val="4"/>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0C">
      <w:pPr>
        <w:numPr>
          <w:ilvl w:val="0"/>
          <w:numId w:val="4"/>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0F">
      <w:pPr>
        <w:numPr>
          <w:ilvl w:val="0"/>
          <w:numId w:val="2"/>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0">
      <w:pPr>
        <w:numPr>
          <w:ilvl w:val="0"/>
          <w:numId w:val="2"/>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1">
      <w:pPr>
        <w:numPr>
          <w:ilvl w:val="0"/>
          <w:numId w:val="7"/>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2">
      <w:pPr>
        <w:numPr>
          <w:ilvl w:val="0"/>
          <w:numId w:val="6"/>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3">
      <w:pPr>
        <w:numPr>
          <w:ilvl w:val="0"/>
          <w:numId w:val="6"/>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4">
      <w:pPr>
        <w:numPr>
          <w:ilvl w:val="0"/>
          <w:numId w:val="6"/>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5">
      <w:pPr>
        <w:numPr>
          <w:ilvl w:val="0"/>
          <w:numId w:val="5"/>
        </w:numPr>
        <w:ind w:left="720" w:hanging="360"/>
        <w:rPr>
          <w:sz w:val="28"/>
          <w:szCs w:val="28"/>
          <w:u w:val="none"/>
        </w:rPr>
      </w:pPr>
      <w:r w:rsidDel="00000000" w:rsidR="00000000" w:rsidRPr="00000000">
        <w:rPr>
          <w:sz w:val="28"/>
          <w:szCs w:val="28"/>
          <w:rtl w:val="0"/>
        </w:rPr>
        <w:t xml:space="preserve">Glossary</w:t>
      </w:r>
    </w:p>
    <w:p w:rsidR="00000000" w:rsidDel="00000000" w:rsidP="00000000" w:rsidRDefault="00000000" w:rsidRPr="00000000" w14:paraId="00000016">
      <w:pPr>
        <w:numPr>
          <w:ilvl w:val="0"/>
          <w:numId w:val="5"/>
        </w:numPr>
        <w:ind w:left="720" w:hanging="360"/>
        <w:rPr>
          <w:sz w:val="28"/>
          <w:szCs w:val="28"/>
        </w:rPr>
      </w:pPr>
      <w:r w:rsidDel="00000000" w:rsidR="00000000" w:rsidRPr="00000000">
        <w:rPr>
          <w:sz w:val="28"/>
          <w:szCs w:val="28"/>
          <w:rtl w:val="0"/>
        </w:rPr>
        <w:t xml:space="preserve">System design</w:t>
      </w:r>
    </w:p>
    <w:p w:rsidR="00000000" w:rsidDel="00000000" w:rsidP="00000000" w:rsidRDefault="00000000" w:rsidRPr="00000000" w14:paraId="00000017">
      <w:pPr>
        <w:numPr>
          <w:ilvl w:val="0"/>
          <w:numId w:val="5"/>
        </w:numPr>
        <w:ind w:left="720" w:hanging="360"/>
        <w:rPr>
          <w:sz w:val="28"/>
          <w:szCs w:val="28"/>
          <w:u w:val="none"/>
        </w:rPr>
      </w:pPr>
      <w:r w:rsidDel="00000000" w:rsidR="00000000" w:rsidRPr="00000000">
        <w:rPr>
          <w:sz w:val="28"/>
          <w:szCs w:val="28"/>
          <w:rtl w:val="0"/>
        </w:rPr>
        <w:t xml:space="preserve">Deployment diagram</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A">
      <w:pPr>
        <w:ind w:left="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The Users can insert and update fuel prices of the gas stations they find very simply from the web app, the app uses an internal database for maintaining the list of gas stations and updates  the prices.</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 the app, can only locate the gas station and see the prices.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362575" cy="3819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25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3B">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TMonitor, Keyboard</w:t>
            </w:r>
          </w:p>
        </w:tc>
      </w:tr>
    </w:tbl>
    <w:p w:rsidR="00000000" w:rsidDel="00000000" w:rsidP="00000000" w:rsidRDefault="00000000" w:rsidRPr="00000000" w14:paraId="0000004B">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