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E5" w:rsidRDefault="003F2B02">
      <w:r>
        <w:t xml:space="preserve">The main goal of my project was to find the overlap in 2 exams (or more) and categorizing the shared students, then tracking each group to see how their performance changed by visualizing each </w:t>
      </w:r>
      <w:proofErr w:type="spellStart"/>
      <w:r>
        <w:t>DataFrame</w:t>
      </w:r>
      <w:proofErr w:type="spellEnd"/>
      <w:r>
        <w:t>.</w:t>
      </w:r>
    </w:p>
    <w:p w:rsidR="003F2B02" w:rsidRDefault="003F2B02" w:rsidP="003F2B02">
      <w:r>
        <w:t>First I decided to divide this project into four different segments:</w:t>
      </w:r>
    </w:p>
    <w:p w:rsidR="003F2B02" w:rsidRDefault="003F2B02" w:rsidP="003F2B02">
      <w:pPr>
        <w:pStyle w:val="ListParagraph"/>
        <w:numPr>
          <w:ilvl w:val="0"/>
          <w:numId w:val="1"/>
        </w:numPr>
        <w:rPr>
          <w:lang w:bidi="fa-IR"/>
        </w:rPr>
      </w:pPr>
      <w:r>
        <w:t xml:space="preserve">Comparing exams that were </w:t>
      </w:r>
      <w:r>
        <w:rPr>
          <w:lang w:bidi="fa-IR"/>
        </w:rPr>
        <w:t xml:space="preserve">held before </w:t>
      </w:r>
      <w:proofErr w:type="spellStart"/>
      <w:r>
        <w:rPr>
          <w:lang w:bidi="fa-IR"/>
        </w:rPr>
        <w:t>Eid</w:t>
      </w:r>
      <w:proofErr w:type="spellEnd"/>
      <w:r>
        <w:rPr>
          <w:lang w:bidi="fa-IR"/>
        </w:rPr>
        <w:t xml:space="preserve"> (with the approximate distance of three months)</w:t>
      </w:r>
    </w:p>
    <w:p w:rsidR="003F2B02" w:rsidRDefault="003F2B02" w:rsidP="002F5CD2">
      <w:pPr>
        <w:pStyle w:val="ListParagraph"/>
        <w:numPr>
          <w:ilvl w:val="0"/>
          <w:numId w:val="1"/>
        </w:numPr>
        <w:rPr>
          <w:lang w:bidi="fa-IR"/>
        </w:rPr>
      </w:pPr>
      <w:r>
        <w:rPr>
          <w:lang w:bidi="fa-IR"/>
        </w:rPr>
        <w:t xml:space="preserve">Comparing exams that were held after </w:t>
      </w:r>
      <w:proofErr w:type="spellStart"/>
      <w:r>
        <w:rPr>
          <w:lang w:bidi="fa-IR"/>
        </w:rPr>
        <w:t>Eid</w:t>
      </w:r>
      <w:proofErr w:type="spellEnd"/>
      <w:r>
        <w:rPr>
          <w:lang w:bidi="fa-IR"/>
        </w:rPr>
        <w:t xml:space="preserve"> (with the approximate distance of </w:t>
      </w:r>
      <w:r w:rsidR="002F5CD2">
        <w:rPr>
          <w:lang w:bidi="fa-IR"/>
        </w:rPr>
        <w:t>two</w:t>
      </w:r>
      <w:r>
        <w:rPr>
          <w:lang w:bidi="fa-IR"/>
        </w:rPr>
        <w:t xml:space="preserve"> months)</w:t>
      </w:r>
    </w:p>
    <w:p w:rsidR="00420439" w:rsidRDefault="003F2B02" w:rsidP="00C05390">
      <w:pPr>
        <w:pStyle w:val="ListParagraph"/>
        <w:numPr>
          <w:ilvl w:val="0"/>
          <w:numId w:val="1"/>
        </w:numPr>
        <w:rPr>
          <w:lang w:bidi="fa-IR"/>
        </w:rPr>
      </w:pPr>
      <w:r>
        <w:rPr>
          <w:lang w:bidi="fa-IR"/>
        </w:rPr>
        <w:t xml:space="preserve">Comparing two exams with distance of </w:t>
      </w:r>
      <w:r w:rsidR="00C05390">
        <w:rPr>
          <w:lang w:bidi="fa-IR"/>
        </w:rPr>
        <w:t>four to five</w:t>
      </w:r>
      <w:r>
        <w:rPr>
          <w:lang w:bidi="fa-IR"/>
        </w:rPr>
        <w:t xml:space="preserve"> months (Both held</w:t>
      </w:r>
      <w:r w:rsidRPr="003F2B02">
        <w:rPr>
          <w:lang w:bidi="fa-IR"/>
        </w:rPr>
        <w:t xml:space="preserve"> </w:t>
      </w:r>
      <w:r>
        <w:rPr>
          <w:lang w:bidi="fa-IR"/>
        </w:rPr>
        <w:t>either befor</w:t>
      </w:r>
      <w:r w:rsidR="00420439">
        <w:rPr>
          <w:lang w:bidi="fa-IR"/>
        </w:rPr>
        <w:t>e</w:t>
      </w:r>
      <w:r>
        <w:rPr>
          <w:lang w:bidi="fa-IR"/>
        </w:rPr>
        <w:t xml:space="preserve"> </w:t>
      </w:r>
      <w:proofErr w:type="spellStart"/>
      <w:r>
        <w:rPr>
          <w:lang w:bidi="fa-IR"/>
        </w:rPr>
        <w:t>Eid</w:t>
      </w:r>
      <w:proofErr w:type="spellEnd"/>
      <w:r>
        <w:rPr>
          <w:lang w:bidi="fa-IR"/>
        </w:rPr>
        <w:t xml:space="preserve"> or After </w:t>
      </w:r>
      <w:proofErr w:type="spellStart"/>
      <w:r w:rsidR="00420439">
        <w:rPr>
          <w:lang w:bidi="fa-IR"/>
        </w:rPr>
        <w:t>Eid</w:t>
      </w:r>
      <w:proofErr w:type="spellEnd"/>
      <w:r>
        <w:rPr>
          <w:lang w:bidi="fa-IR"/>
        </w:rPr>
        <w:t>)</w:t>
      </w:r>
    </w:p>
    <w:p w:rsidR="003F2B02" w:rsidRDefault="00420439" w:rsidP="003F2B02">
      <w:pPr>
        <w:pStyle w:val="ListParagraph"/>
        <w:numPr>
          <w:ilvl w:val="0"/>
          <w:numId w:val="1"/>
        </w:numPr>
        <w:rPr>
          <w:lang w:bidi="fa-IR"/>
        </w:rPr>
      </w:pPr>
      <w:r>
        <w:rPr>
          <w:lang w:bidi="fa-IR"/>
        </w:rPr>
        <w:t xml:space="preserve">Comparing two exams, one chosen before </w:t>
      </w:r>
      <w:proofErr w:type="spellStart"/>
      <w:r>
        <w:rPr>
          <w:lang w:bidi="fa-IR"/>
        </w:rPr>
        <w:t>Eid</w:t>
      </w:r>
      <w:proofErr w:type="spellEnd"/>
      <w:r>
        <w:rPr>
          <w:lang w:bidi="fa-IR"/>
        </w:rPr>
        <w:t xml:space="preserve"> and the other one after </w:t>
      </w:r>
      <w:proofErr w:type="spellStart"/>
      <w:r>
        <w:rPr>
          <w:lang w:bidi="fa-IR"/>
        </w:rPr>
        <w:t>Eid</w:t>
      </w:r>
      <w:proofErr w:type="spellEnd"/>
    </w:p>
    <w:p w:rsidR="00420439" w:rsidRDefault="00420439" w:rsidP="007B7F6B">
      <w:pPr>
        <w:rPr>
          <w:lang w:bidi="fa-IR"/>
        </w:rPr>
      </w:pPr>
      <w:r>
        <w:rPr>
          <w:lang w:bidi="fa-IR"/>
        </w:rPr>
        <w:t xml:space="preserve">For starting I had to find a number that gave me a sense about how many students each of these exams had in common. Therefore I thought the best way to calculate such number is to divide the number of shared students by </w:t>
      </w:r>
      <w:r w:rsidR="00573282">
        <w:rPr>
          <w:lang w:bidi="fa-IR"/>
        </w:rPr>
        <w:t xml:space="preserve">the number of all of the students that participated in both exams. In other words, if we consider a Venn diagram of both exams, what I </w:t>
      </w:r>
      <w:r w:rsidR="007B7F6B">
        <w:rPr>
          <w:lang w:bidi="fa-IR"/>
        </w:rPr>
        <w:t>believed</w:t>
      </w:r>
      <w:r w:rsidR="00573282">
        <w:rPr>
          <w:lang w:bidi="fa-IR"/>
        </w:rPr>
        <w:t xml:space="preserve"> to be correct was to divide their intersection by their union</w:t>
      </w:r>
      <w:r w:rsidR="0059188D">
        <w:rPr>
          <w:lang w:bidi="fa-IR"/>
        </w:rPr>
        <w:t xml:space="preserve"> and converting it to percentage</w:t>
      </w:r>
      <w:r w:rsidR="00573282">
        <w:rPr>
          <w:lang w:bidi="fa-IR"/>
        </w:rPr>
        <w:t>:</w:t>
      </w:r>
    </w:p>
    <w:p w:rsidR="0059188D" w:rsidRDefault="00D37FFA" w:rsidP="0059188D">
      <w:pPr>
        <w:rPr>
          <w:lang w:bidi="fa-IR"/>
        </w:rPr>
      </w:pPr>
      <m:oMathPara>
        <m:oMath>
          <m:f>
            <m:fPr>
              <m:ctrlPr>
                <w:rPr>
                  <w:rFonts w:ascii="Cambria Math" w:hAnsi="Cambria Math"/>
                  <w:i/>
                  <w:sz w:val="32"/>
                  <w:szCs w:val="32"/>
                  <w:lang w:bidi="fa-IR"/>
                </w:rPr>
              </m:ctrlPr>
            </m:fPr>
            <m:num>
              <m:r>
                <w:rPr>
                  <w:rFonts w:ascii="Cambria Math" w:hAnsi="Cambria Math"/>
                  <w:sz w:val="32"/>
                  <w:szCs w:val="32"/>
                  <w:lang w:bidi="fa-IR"/>
                </w:rPr>
                <m:t>n</m:t>
              </m:r>
              <m:d>
                <m:dPr>
                  <m:ctrlPr>
                    <w:rPr>
                      <w:rFonts w:ascii="Cambria Math" w:hAnsi="Cambria Math"/>
                      <w:i/>
                      <w:sz w:val="32"/>
                      <w:szCs w:val="32"/>
                      <w:lang w:bidi="fa-IR"/>
                    </w:rPr>
                  </m:ctrlPr>
                </m:dPr>
                <m:e>
                  <m:r>
                    <w:rPr>
                      <w:rFonts w:ascii="Cambria Math" w:hAnsi="Cambria Math"/>
                      <w:sz w:val="32"/>
                      <w:szCs w:val="32"/>
                      <w:lang w:bidi="fa-IR"/>
                    </w:rPr>
                    <m:t>A∩B</m:t>
                  </m:r>
                </m:e>
              </m:d>
              <m:r>
                <w:rPr>
                  <w:rFonts w:ascii="Cambria Math" w:hAnsi="Cambria Math"/>
                  <w:sz w:val="32"/>
                  <w:szCs w:val="32"/>
                  <w:lang w:bidi="fa-IR"/>
                </w:rPr>
                <m:t xml:space="preserve"> </m:t>
              </m:r>
            </m:num>
            <m:den>
              <m:r>
                <w:rPr>
                  <w:rFonts w:ascii="Cambria Math" w:hAnsi="Cambria Math"/>
                  <w:sz w:val="32"/>
                  <w:szCs w:val="32"/>
                  <w:lang w:bidi="fa-IR"/>
                </w:rPr>
                <m:t>n(A ∪B)</m:t>
              </m:r>
            </m:den>
          </m:f>
          <m:r>
            <w:rPr>
              <w:rFonts w:ascii="Cambria Math" w:hAnsi="Cambria Math"/>
              <w:sz w:val="32"/>
              <w:szCs w:val="32"/>
              <w:lang w:bidi="fa-IR"/>
            </w:rPr>
            <m:t xml:space="preserve"> ×100</m:t>
          </m:r>
        </m:oMath>
      </m:oMathPara>
    </w:p>
    <w:p w:rsidR="00573282" w:rsidRDefault="0059188D" w:rsidP="0059188D">
      <w:pPr>
        <w:rPr>
          <w:lang w:bidi="fa-IR"/>
        </w:rPr>
      </w:pPr>
      <w:r>
        <w:rPr>
          <w:lang w:bidi="fa-IR"/>
        </w:rPr>
        <w:t>But the numbers calculated were not an accurate description of the overlaps.</w:t>
      </w:r>
    </w:p>
    <w:p w:rsidR="0059188D" w:rsidRDefault="0059188D" w:rsidP="0059188D">
      <w:pPr>
        <w:rPr>
          <w:lang w:bidi="fa-IR"/>
        </w:rPr>
      </w:pPr>
      <w:r>
        <w:rPr>
          <w:lang w:bidi="fa-IR"/>
        </w:rPr>
        <w:t>So by rethinking and consulting with my co-worker (</w:t>
      </w:r>
      <w:proofErr w:type="spellStart"/>
      <w:r>
        <w:rPr>
          <w:lang w:bidi="fa-IR"/>
        </w:rPr>
        <w:t>Mr.Tehranchi</w:t>
      </w:r>
      <w:proofErr w:type="spellEnd"/>
      <w:r>
        <w:rPr>
          <w:lang w:bidi="fa-IR"/>
        </w:rPr>
        <w:t>) we came up with a better approach which made more sense regarding our needs.</w:t>
      </w:r>
    </w:p>
    <w:p w:rsidR="005C3857" w:rsidRDefault="0059188D" w:rsidP="0059188D">
      <w:pPr>
        <w:rPr>
          <w:lang w:bidi="fa-IR"/>
        </w:rPr>
      </w:pPr>
      <w:r>
        <w:rPr>
          <w:lang w:bidi="fa-IR"/>
        </w:rPr>
        <w:t xml:space="preserve">We decided that we should change the denominator to the mean of </w:t>
      </w:r>
      <w:r w:rsidR="005C3857">
        <w:rPr>
          <w:lang w:bidi="fa-IR"/>
        </w:rPr>
        <w:t>the number of participant of both exams, because that way the number c</w:t>
      </w:r>
      <w:r w:rsidR="001202F5">
        <w:rPr>
          <w:lang w:bidi="fa-IR"/>
        </w:rPr>
        <w:t>alculated (which I called Overlapped Students</w:t>
      </w:r>
      <w:r w:rsidR="005C3857">
        <w:rPr>
          <w:lang w:bidi="fa-IR"/>
        </w:rPr>
        <w:t xml:space="preserve"> Percentage</w:t>
      </w:r>
      <w:r w:rsidR="001202F5">
        <w:rPr>
          <w:lang w:bidi="fa-IR"/>
        </w:rPr>
        <w:t xml:space="preserve"> or OSP</w:t>
      </w:r>
      <w:r w:rsidR="005C3857">
        <w:rPr>
          <w:lang w:bidi="fa-IR"/>
        </w:rPr>
        <w:t>) multiplied by the number of participants in</w:t>
      </w:r>
      <w:r w:rsidR="00B04C4C">
        <w:rPr>
          <w:lang w:bidi="fa-IR"/>
        </w:rPr>
        <w:t xml:space="preserve"> either exams will result in approximate</w:t>
      </w:r>
      <w:r w:rsidR="005C3857">
        <w:rPr>
          <w:lang w:bidi="fa-IR"/>
        </w:rPr>
        <w:t xml:space="preserve"> number of overlapped students. The formula is:</w:t>
      </w:r>
    </w:p>
    <w:p w:rsidR="0059188D" w:rsidRPr="00B04C4C" w:rsidRDefault="00D37FFA" w:rsidP="00B04C4C">
      <w:pPr>
        <w:jc w:val="center"/>
        <w:rPr>
          <w:sz w:val="28"/>
          <w:szCs w:val="28"/>
          <w:lang w:bidi="fa-IR"/>
        </w:rPr>
      </w:pPr>
      <m:oMathPara>
        <m:oMath>
          <m:f>
            <m:fPr>
              <m:ctrlPr>
                <w:rPr>
                  <w:rFonts w:ascii="Cambria Math" w:hAnsi="Cambria Math"/>
                  <w:i/>
                  <w:sz w:val="28"/>
                  <w:szCs w:val="28"/>
                  <w:lang w:bidi="fa-IR"/>
                </w:rPr>
              </m:ctrlPr>
            </m:fPr>
            <m:num>
              <m:r>
                <w:rPr>
                  <w:rFonts w:ascii="Cambria Math" w:hAnsi="Cambria Math"/>
                  <w:sz w:val="28"/>
                  <w:szCs w:val="28"/>
                  <w:lang w:bidi="fa-IR"/>
                </w:rPr>
                <m:t>n(A∩B)</m:t>
              </m:r>
            </m:num>
            <m:den>
              <m:f>
                <m:fPr>
                  <m:ctrlPr>
                    <w:rPr>
                      <w:rFonts w:ascii="Cambria Math" w:hAnsi="Cambria Math"/>
                      <w:i/>
                      <w:sz w:val="28"/>
                      <w:szCs w:val="28"/>
                      <w:lang w:bidi="fa-IR"/>
                    </w:rPr>
                  </m:ctrlPr>
                </m:fPr>
                <m:num>
                  <m:d>
                    <m:dPr>
                      <m:ctrlPr>
                        <w:rPr>
                          <w:rFonts w:ascii="Cambria Math" w:hAnsi="Cambria Math"/>
                          <w:i/>
                          <w:sz w:val="28"/>
                          <w:szCs w:val="28"/>
                          <w:lang w:bidi="fa-IR"/>
                        </w:rPr>
                      </m:ctrlPr>
                    </m:dPr>
                    <m:e>
                      <m:r>
                        <w:rPr>
                          <w:rFonts w:ascii="Cambria Math" w:hAnsi="Cambria Math"/>
                          <w:sz w:val="28"/>
                          <w:szCs w:val="28"/>
                          <w:lang w:bidi="fa-IR"/>
                        </w:rPr>
                        <m:t>n</m:t>
                      </m:r>
                      <m:d>
                        <m:dPr>
                          <m:ctrlPr>
                            <w:rPr>
                              <w:rFonts w:ascii="Cambria Math" w:hAnsi="Cambria Math"/>
                              <w:i/>
                              <w:sz w:val="28"/>
                              <w:szCs w:val="28"/>
                              <w:lang w:bidi="fa-IR"/>
                            </w:rPr>
                          </m:ctrlPr>
                        </m:dPr>
                        <m:e>
                          <m:r>
                            <w:rPr>
                              <w:rFonts w:ascii="Cambria Math" w:hAnsi="Cambria Math"/>
                              <w:sz w:val="28"/>
                              <w:szCs w:val="28"/>
                              <w:lang w:bidi="fa-IR"/>
                            </w:rPr>
                            <m:t>A</m:t>
                          </m:r>
                        </m:e>
                      </m:d>
                      <m:r>
                        <w:rPr>
                          <w:rFonts w:ascii="Cambria Math" w:hAnsi="Cambria Math"/>
                          <w:sz w:val="28"/>
                          <w:szCs w:val="28"/>
                          <w:lang w:bidi="fa-IR"/>
                        </w:rPr>
                        <m:t>+n</m:t>
                      </m:r>
                      <m:d>
                        <m:dPr>
                          <m:ctrlPr>
                            <w:rPr>
                              <w:rFonts w:ascii="Cambria Math" w:hAnsi="Cambria Math"/>
                              <w:i/>
                              <w:sz w:val="28"/>
                              <w:szCs w:val="28"/>
                              <w:lang w:bidi="fa-IR"/>
                            </w:rPr>
                          </m:ctrlPr>
                        </m:dPr>
                        <m:e>
                          <m:r>
                            <w:rPr>
                              <w:rFonts w:ascii="Cambria Math" w:hAnsi="Cambria Math"/>
                              <w:sz w:val="28"/>
                              <w:szCs w:val="28"/>
                              <w:lang w:bidi="fa-IR"/>
                            </w:rPr>
                            <m:t>B</m:t>
                          </m:r>
                        </m:e>
                      </m:d>
                    </m:e>
                  </m:d>
                </m:num>
                <m:den>
                  <m:r>
                    <w:rPr>
                      <w:rFonts w:ascii="Cambria Math" w:hAnsi="Cambria Math"/>
                      <w:sz w:val="28"/>
                      <w:szCs w:val="28"/>
                      <w:lang w:bidi="fa-IR"/>
                    </w:rPr>
                    <m:t>2</m:t>
                  </m:r>
                </m:den>
              </m:f>
            </m:den>
          </m:f>
          <m:r>
            <w:rPr>
              <w:rFonts w:ascii="Cambria Math" w:hAnsi="Cambria Math"/>
              <w:sz w:val="28"/>
              <w:szCs w:val="28"/>
              <w:lang w:bidi="fa-IR"/>
            </w:rPr>
            <m:t xml:space="preserve"> ×100</m:t>
          </m:r>
        </m:oMath>
      </m:oMathPara>
    </w:p>
    <w:p w:rsidR="001202F5" w:rsidRPr="0059188D" w:rsidRDefault="0059188D" w:rsidP="0059188D">
      <w:pPr>
        <w:rPr>
          <w:lang w:bidi="fa-IR"/>
        </w:rPr>
      </w:pPr>
      <w:r>
        <w:rPr>
          <w:lang w:bidi="fa-IR"/>
        </w:rPr>
        <w:t xml:space="preserve"> </w:t>
      </w:r>
      <w:r w:rsidR="00B04C4C">
        <w:rPr>
          <w:lang w:bidi="fa-IR"/>
        </w:rPr>
        <w:t>After choosing the best number to represent the percentage of overlapped students I carried on with computing it in the first segment of the project by choosing two exams with the distance of three months (or near). The results were acceptable as it is shown in the table below:</w:t>
      </w:r>
    </w:p>
    <w:tbl>
      <w:tblPr>
        <w:tblStyle w:val="TableGrid"/>
        <w:tblW w:w="0" w:type="auto"/>
        <w:tblLook w:val="04A0" w:firstRow="1" w:lastRow="0" w:firstColumn="1" w:lastColumn="0" w:noHBand="0" w:noVBand="1"/>
      </w:tblPr>
      <w:tblGrid>
        <w:gridCol w:w="4675"/>
        <w:gridCol w:w="4675"/>
      </w:tblGrid>
      <w:tr w:rsidR="001202F5" w:rsidTr="001202F5">
        <w:tc>
          <w:tcPr>
            <w:tcW w:w="9350" w:type="dxa"/>
            <w:gridSpan w:val="2"/>
            <w:tcBorders>
              <w:top w:val="nil"/>
              <w:left w:val="nil"/>
              <w:bottom w:val="single" w:sz="4" w:space="0" w:color="auto"/>
              <w:right w:val="nil"/>
            </w:tcBorders>
          </w:tcPr>
          <w:p w:rsidR="001202F5" w:rsidRPr="001202F5" w:rsidRDefault="001202F5" w:rsidP="001202F5">
            <w:pPr>
              <w:jc w:val="center"/>
              <w:rPr>
                <w:b/>
                <w:bCs/>
                <w:lang w:bidi="fa-IR"/>
              </w:rPr>
            </w:pPr>
            <w:r w:rsidRPr="001202F5">
              <w:rPr>
                <w:b/>
                <w:bCs/>
                <w:sz w:val="32"/>
                <w:szCs w:val="32"/>
                <w:lang w:bidi="fa-IR"/>
              </w:rPr>
              <w:t>First Segment</w:t>
            </w:r>
          </w:p>
        </w:tc>
      </w:tr>
      <w:tr w:rsidR="001202F5" w:rsidTr="001202F5">
        <w:tc>
          <w:tcPr>
            <w:tcW w:w="4675" w:type="dxa"/>
            <w:tcBorders>
              <w:top w:val="single" w:sz="4" w:space="0" w:color="auto"/>
            </w:tcBorders>
          </w:tcPr>
          <w:p w:rsidR="001202F5" w:rsidRPr="001202F5" w:rsidRDefault="001202F5" w:rsidP="001202F5">
            <w:pPr>
              <w:jc w:val="center"/>
              <w:rPr>
                <w:b/>
                <w:bCs/>
                <w:lang w:bidi="fa-IR"/>
              </w:rPr>
            </w:pPr>
            <w:r w:rsidRPr="001202F5">
              <w:rPr>
                <w:b/>
                <w:bCs/>
                <w:lang w:bidi="fa-IR"/>
              </w:rPr>
              <w:t>Exams</w:t>
            </w:r>
          </w:p>
        </w:tc>
        <w:tc>
          <w:tcPr>
            <w:tcW w:w="4675" w:type="dxa"/>
            <w:tcBorders>
              <w:top w:val="single" w:sz="4" w:space="0" w:color="auto"/>
            </w:tcBorders>
          </w:tcPr>
          <w:p w:rsidR="001202F5" w:rsidRPr="001202F5" w:rsidRDefault="001202F5" w:rsidP="001202F5">
            <w:pPr>
              <w:jc w:val="center"/>
              <w:rPr>
                <w:b/>
                <w:bCs/>
                <w:lang w:bidi="fa-IR"/>
              </w:rPr>
            </w:pPr>
            <w:r w:rsidRPr="001202F5">
              <w:rPr>
                <w:b/>
                <w:bCs/>
                <w:lang w:bidi="fa-IR"/>
              </w:rPr>
              <w:t>OSP</w:t>
            </w:r>
          </w:p>
        </w:tc>
      </w:tr>
      <w:tr w:rsidR="001202F5" w:rsidTr="001202F5">
        <w:tc>
          <w:tcPr>
            <w:tcW w:w="4675" w:type="dxa"/>
          </w:tcPr>
          <w:p w:rsidR="001202F5" w:rsidRDefault="001202F5" w:rsidP="001D4736">
            <w:pPr>
              <w:jc w:val="center"/>
              <w:rPr>
                <w:lang w:bidi="fa-IR"/>
              </w:rPr>
            </w:pPr>
            <w:proofErr w:type="spellStart"/>
            <w:r w:rsidRPr="001202F5">
              <w:rPr>
                <w:i/>
                <w:iCs/>
                <w:lang w:bidi="fa-IR"/>
              </w:rPr>
              <w:t>Mehr</w:t>
            </w:r>
            <w:proofErr w:type="spellEnd"/>
            <w:r w:rsidRPr="001202F5">
              <w:rPr>
                <w:i/>
                <w:iCs/>
                <w:lang w:bidi="fa-IR"/>
              </w:rPr>
              <w:t xml:space="preserve"> 23rd and </w:t>
            </w:r>
            <w:proofErr w:type="spellStart"/>
            <w:r w:rsidRPr="001202F5">
              <w:rPr>
                <w:i/>
                <w:iCs/>
                <w:lang w:bidi="fa-IR"/>
              </w:rPr>
              <w:t>Dey</w:t>
            </w:r>
            <w:proofErr w:type="spellEnd"/>
            <w:r w:rsidRPr="001202F5">
              <w:rPr>
                <w:i/>
                <w:iCs/>
                <w:lang w:bidi="fa-IR"/>
              </w:rPr>
              <w:t xml:space="preserve"> 24</w:t>
            </w:r>
            <w:r w:rsidR="00AF1342" w:rsidRPr="001D4736">
              <w:rPr>
                <w:i/>
                <w:iCs/>
                <w:vertAlign w:val="superscript"/>
                <w:lang w:bidi="fa-IR"/>
              </w:rPr>
              <w:t>t</w:t>
            </w:r>
            <w:r w:rsidRPr="001D4736">
              <w:rPr>
                <w:i/>
                <w:iCs/>
                <w:vertAlign w:val="superscript"/>
                <w:lang w:bidi="fa-IR"/>
              </w:rPr>
              <w:t>h</w:t>
            </w:r>
          </w:p>
          <w:p w:rsidR="001D4736" w:rsidRDefault="001D4736" w:rsidP="001D4736">
            <w:pPr>
              <w:jc w:val="center"/>
              <w:rPr>
                <w:lang w:bidi="fa-IR"/>
              </w:rPr>
            </w:pPr>
          </w:p>
        </w:tc>
        <w:tc>
          <w:tcPr>
            <w:tcW w:w="4675" w:type="dxa"/>
          </w:tcPr>
          <w:p w:rsidR="001202F5" w:rsidRDefault="001202F5" w:rsidP="001202F5">
            <w:pPr>
              <w:jc w:val="center"/>
              <w:rPr>
                <w:lang w:bidi="fa-IR"/>
              </w:rPr>
            </w:pPr>
            <w:r w:rsidRPr="001202F5">
              <w:rPr>
                <w:lang w:bidi="fa-IR"/>
              </w:rPr>
              <w:t>64.79317433052685</w:t>
            </w:r>
          </w:p>
        </w:tc>
      </w:tr>
      <w:tr w:rsidR="001202F5" w:rsidTr="001202F5">
        <w:tc>
          <w:tcPr>
            <w:tcW w:w="4675" w:type="dxa"/>
          </w:tcPr>
          <w:p w:rsidR="001202F5" w:rsidRPr="007B7F6B" w:rsidRDefault="001202F5" w:rsidP="001202F5">
            <w:pPr>
              <w:jc w:val="center"/>
              <w:rPr>
                <w:lang w:bidi="fa-IR"/>
              </w:rPr>
            </w:pPr>
            <w:proofErr w:type="spellStart"/>
            <w:r w:rsidRPr="001202F5">
              <w:rPr>
                <w:i/>
                <w:iCs/>
                <w:lang w:bidi="fa-IR"/>
              </w:rPr>
              <w:t>Aban</w:t>
            </w:r>
            <w:proofErr w:type="spellEnd"/>
            <w:r w:rsidRPr="001202F5">
              <w:rPr>
                <w:i/>
                <w:iCs/>
                <w:lang w:bidi="fa-IR"/>
              </w:rPr>
              <w:t xml:space="preserve"> 14th and </w:t>
            </w:r>
            <w:proofErr w:type="spellStart"/>
            <w:r w:rsidRPr="001202F5">
              <w:rPr>
                <w:i/>
                <w:iCs/>
                <w:lang w:bidi="fa-IR"/>
              </w:rPr>
              <w:t>Bahman</w:t>
            </w:r>
            <w:proofErr w:type="spellEnd"/>
            <w:r w:rsidRPr="001202F5">
              <w:rPr>
                <w:i/>
                <w:iCs/>
                <w:lang w:bidi="fa-IR"/>
              </w:rPr>
              <w:t xml:space="preserve"> 15</w:t>
            </w:r>
            <w:r w:rsidR="007B7F6B">
              <w:rPr>
                <w:i/>
                <w:iCs/>
                <w:lang w:bidi="fa-IR"/>
              </w:rPr>
              <w:t>th</w:t>
            </w:r>
          </w:p>
          <w:p w:rsidR="001202F5" w:rsidRDefault="001202F5" w:rsidP="001202F5">
            <w:pPr>
              <w:jc w:val="center"/>
              <w:rPr>
                <w:lang w:bidi="fa-IR"/>
              </w:rPr>
            </w:pPr>
          </w:p>
        </w:tc>
        <w:tc>
          <w:tcPr>
            <w:tcW w:w="4675" w:type="dxa"/>
          </w:tcPr>
          <w:p w:rsidR="001202F5" w:rsidRDefault="001202F5" w:rsidP="001202F5">
            <w:pPr>
              <w:jc w:val="center"/>
              <w:rPr>
                <w:lang w:bidi="fa-IR"/>
              </w:rPr>
            </w:pPr>
            <w:r w:rsidRPr="001202F5">
              <w:rPr>
                <w:lang w:bidi="fa-IR"/>
              </w:rPr>
              <w:t>69.42827798699076</w:t>
            </w:r>
          </w:p>
        </w:tc>
      </w:tr>
      <w:tr w:rsidR="001202F5" w:rsidTr="001202F5">
        <w:tc>
          <w:tcPr>
            <w:tcW w:w="4675" w:type="dxa"/>
          </w:tcPr>
          <w:p w:rsidR="001D4736" w:rsidRPr="001D4736" w:rsidRDefault="001202F5" w:rsidP="001D4736">
            <w:pPr>
              <w:jc w:val="center"/>
              <w:rPr>
                <w:i/>
                <w:iCs/>
                <w:lang w:bidi="fa-IR"/>
              </w:rPr>
            </w:pPr>
            <w:proofErr w:type="spellStart"/>
            <w:r w:rsidRPr="001202F5">
              <w:rPr>
                <w:i/>
                <w:iCs/>
                <w:lang w:bidi="fa-IR"/>
              </w:rPr>
              <w:t>Azar</w:t>
            </w:r>
            <w:proofErr w:type="spellEnd"/>
            <w:r w:rsidRPr="001202F5">
              <w:rPr>
                <w:i/>
                <w:iCs/>
                <w:lang w:bidi="fa-IR"/>
              </w:rPr>
              <w:t xml:space="preserve"> 5th and </w:t>
            </w:r>
            <w:proofErr w:type="spellStart"/>
            <w:r w:rsidRPr="001202F5">
              <w:rPr>
                <w:i/>
                <w:iCs/>
                <w:lang w:bidi="fa-IR"/>
              </w:rPr>
              <w:t>Esfand</w:t>
            </w:r>
            <w:proofErr w:type="spellEnd"/>
            <w:r w:rsidRPr="001202F5">
              <w:rPr>
                <w:i/>
                <w:iCs/>
                <w:lang w:bidi="fa-IR"/>
              </w:rPr>
              <w:t xml:space="preserve"> 6</w:t>
            </w:r>
            <w:r w:rsidRPr="001D4736">
              <w:rPr>
                <w:i/>
                <w:iCs/>
                <w:vertAlign w:val="superscript"/>
                <w:lang w:bidi="fa-IR"/>
              </w:rPr>
              <w:t>th</w:t>
            </w:r>
            <w:bookmarkStart w:id="0" w:name="_GoBack"/>
            <w:bookmarkEnd w:id="0"/>
          </w:p>
        </w:tc>
        <w:tc>
          <w:tcPr>
            <w:tcW w:w="4675" w:type="dxa"/>
          </w:tcPr>
          <w:p w:rsidR="001202F5" w:rsidRDefault="001202F5" w:rsidP="001202F5">
            <w:pPr>
              <w:jc w:val="center"/>
              <w:rPr>
                <w:lang w:bidi="fa-IR"/>
              </w:rPr>
            </w:pPr>
            <w:r w:rsidRPr="001202F5">
              <w:rPr>
                <w:lang w:bidi="fa-IR"/>
              </w:rPr>
              <w:t>69.42827798699076</w:t>
            </w:r>
          </w:p>
        </w:tc>
      </w:tr>
      <w:tr w:rsidR="001202F5" w:rsidTr="001202F5">
        <w:tc>
          <w:tcPr>
            <w:tcW w:w="4675" w:type="dxa"/>
          </w:tcPr>
          <w:p w:rsidR="001202F5" w:rsidRDefault="007B7F6B" w:rsidP="001202F5">
            <w:pPr>
              <w:jc w:val="center"/>
              <w:rPr>
                <w:lang w:bidi="fa-IR"/>
              </w:rPr>
            </w:pPr>
            <w:proofErr w:type="spellStart"/>
            <w:r>
              <w:rPr>
                <w:i/>
                <w:iCs/>
                <w:lang w:bidi="fa-IR"/>
              </w:rPr>
              <w:t>Azar</w:t>
            </w:r>
            <w:proofErr w:type="spellEnd"/>
            <w:r>
              <w:rPr>
                <w:i/>
                <w:iCs/>
                <w:lang w:bidi="fa-IR"/>
              </w:rPr>
              <w:t xml:space="preserve"> 26th and </w:t>
            </w:r>
            <w:proofErr w:type="spellStart"/>
            <w:r>
              <w:rPr>
                <w:i/>
                <w:iCs/>
                <w:lang w:bidi="fa-IR"/>
              </w:rPr>
              <w:t>Esfand</w:t>
            </w:r>
            <w:proofErr w:type="spellEnd"/>
            <w:r>
              <w:rPr>
                <w:i/>
                <w:iCs/>
                <w:lang w:bidi="fa-IR"/>
              </w:rPr>
              <w:t xml:space="preserve"> 20</w:t>
            </w:r>
            <w:r w:rsidR="001202F5" w:rsidRPr="001202F5">
              <w:rPr>
                <w:i/>
                <w:iCs/>
                <w:lang w:bidi="fa-IR"/>
              </w:rPr>
              <w:t>th</w:t>
            </w:r>
          </w:p>
        </w:tc>
        <w:tc>
          <w:tcPr>
            <w:tcW w:w="4675" w:type="dxa"/>
          </w:tcPr>
          <w:p w:rsidR="001202F5" w:rsidRDefault="001202F5" w:rsidP="001202F5">
            <w:pPr>
              <w:jc w:val="center"/>
              <w:rPr>
                <w:lang w:bidi="fa-IR"/>
              </w:rPr>
            </w:pPr>
            <w:r w:rsidRPr="001202F5">
              <w:rPr>
                <w:lang w:bidi="fa-IR"/>
              </w:rPr>
              <w:t>68.03079416531604</w:t>
            </w:r>
          </w:p>
        </w:tc>
      </w:tr>
    </w:tbl>
    <w:p w:rsidR="0059188D" w:rsidRDefault="002F5CD2" w:rsidP="0059188D">
      <w:pPr>
        <w:rPr>
          <w:lang w:bidi="fa-IR"/>
        </w:rPr>
      </w:pPr>
      <w:r>
        <w:rPr>
          <w:lang w:bidi="fa-IR"/>
        </w:rPr>
        <w:lastRenderedPageBreak/>
        <w:t>On to the next segments:</w:t>
      </w:r>
    </w:p>
    <w:tbl>
      <w:tblPr>
        <w:tblStyle w:val="TableGrid"/>
        <w:tblW w:w="0" w:type="auto"/>
        <w:tblInd w:w="5" w:type="dxa"/>
        <w:tblLook w:val="04A0" w:firstRow="1" w:lastRow="0" w:firstColumn="1" w:lastColumn="0" w:noHBand="0" w:noVBand="1"/>
      </w:tblPr>
      <w:tblGrid>
        <w:gridCol w:w="4672"/>
        <w:gridCol w:w="4673"/>
      </w:tblGrid>
      <w:tr w:rsidR="002F5CD2" w:rsidTr="00C05390">
        <w:tc>
          <w:tcPr>
            <w:tcW w:w="9350" w:type="dxa"/>
            <w:gridSpan w:val="2"/>
            <w:tcBorders>
              <w:top w:val="nil"/>
              <w:left w:val="nil"/>
              <w:bottom w:val="single" w:sz="4" w:space="0" w:color="auto"/>
              <w:right w:val="nil"/>
            </w:tcBorders>
          </w:tcPr>
          <w:p w:rsidR="002F5CD2" w:rsidRPr="001202F5" w:rsidRDefault="002F5CD2" w:rsidP="00F834D4">
            <w:pPr>
              <w:jc w:val="center"/>
              <w:rPr>
                <w:b/>
                <w:bCs/>
                <w:lang w:bidi="fa-IR"/>
              </w:rPr>
            </w:pPr>
            <w:r>
              <w:rPr>
                <w:b/>
                <w:bCs/>
                <w:sz w:val="32"/>
                <w:szCs w:val="32"/>
                <w:lang w:bidi="fa-IR"/>
              </w:rPr>
              <w:t>Second</w:t>
            </w:r>
            <w:r w:rsidRPr="001202F5">
              <w:rPr>
                <w:b/>
                <w:bCs/>
                <w:sz w:val="32"/>
                <w:szCs w:val="32"/>
                <w:lang w:bidi="fa-IR"/>
              </w:rPr>
              <w:t xml:space="preserve"> Segment</w:t>
            </w:r>
          </w:p>
        </w:tc>
      </w:tr>
      <w:tr w:rsidR="002F5CD2" w:rsidTr="00C05390">
        <w:tc>
          <w:tcPr>
            <w:tcW w:w="4675" w:type="dxa"/>
            <w:tcBorders>
              <w:top w:val="single" w:sz="4" w:space="0" w:color="auto"/>
            </w:tcBorders>
          </w:tcPr>
          <w:p w:rsidR="002F5CD2" w:rsidRPr="001202F5" w:rsidRDefault="002F5CD2" w:rsidP="00F834D4">
            <w:pPr>
              <w:jc w:val="center"/>
              <w:rPr>
                <w:b/>
                <w:bCs/>
                <w:lang w:bidi="fa-IR"/>
              </w:rPr>
            </w:pPr>
            <w:r w:rsidRPr="001202F5">
              <w:rPr>
                <w:b/>
                <w:bCs/>
                <w:lang w:bidi="fa-IR"/>
              </w:rPr>
              <w:t>Exams</w:t>
            </w:r>
          </w:p>
        </w:tc>
        <w:tc>
          <w:tcPr>
            <w:tcW w:w="4675" w:type="dxa"/>
            <w:tcBorders>
              <w:top w:val="single" w:sz="4" w:space="0" w:color="auto"/>
            </w:tcBorders>
          </w:tcPr>
          <w:p w:rsidR="002F5CD2" w:rsidRPr="001202F5" w:rsidRDefault="002F5CD2" w:rsidP="00F834D4">
            <w:pPr>
              <w:jc w:val="center"/>
              <w:rPr>
                <w:b/>
                <w:bCs/>
                <w:lang w:bidi="fa-IR"/>
              </w:rPr>
            </w:pPr>
            <w:r w:rsidRPr="001202F5">
              <w:rPr>
                <w:b/>
                <w:bCs/>
                <w:lang w:bidi="fa-IR"/>
              </w:rPr>
              <w:t>OSP</w:t>
            </w:r>
          </w:p>
        </w:tc>
      </w:tr>
      <w:tr w:rsidR="002F5CD2" w:rsidTr="00C05390">
        <w:tc>
          <w:tcPr>
            <w:tcW w:w="4675" w:type="dxa"/>
          </w:tcPr>
          <w:p w:rsidR="002F5CD2" w:rsidRPr="002F5CD2" w:rsidRDefault="002F5CD2" w:rsidP="002F5CD2">
            <w:pPr>
              <w:jc w:val="center"/>
              <w:rPr>
                <w:i/>
                <w:iCs/>
                <w:lang w:bidi="fa-IR"/>
              </w:rPr>
            </w:pPr>
            <w:proofErr w:type="spellStart"/>
            <w:r w:rsidRPr="002F5CD2">
              <w:rPr>
                <w:i/>
                <w:iCs/>
                <w:lang w:bidi="fa-IR"/>
              </w:rPr>
              <w:t>Farvardin</w:t>
            </w:r>
            <w:proofErr w:type="spellEnd"/>
            <w:r w:rsidRPr="002F5CD2">
              <w:rPr>
                <w:i/>
                <w:iCs/>
                <w:lang w:bidi="fa-IR"/>
              </w:rPr>
              <w:t xml:space="preserve"> 19th and </w:t>
            </w:r>
            <w:proofErr w:type="spellStart"/>
            <w:r w:rsidRPr="002F5CD2">
              <w:rPr>
                <w:i/>
                <w:iCs/>
                <w:lang w:bidi="fa-IR"/>
              </w:rPr>
              <w:t>khordad</w:t>
            </w:r>
            <w:proofErr w:type="spellEnd"/>
            <w:r w:rsidRPr="002F5CD2">
              <w:rPr>
                <w:i/>
                <w:iCs/>
                <w:lang w:bidi="fa-IR"/>
              </w:rPr>
              <w:t xml:space="preserve"> 20th</w:t>
            </w:r>
          </w:p>
          <w:p w:rsidR="002F5CD2" w:rsidRDefault="002F5CD2" w:rsidP="00F834D4">
            <w:pPr>
              <w:jc w:val="center"/>
              <w:rPr>
                <w:lang w:bidi="fa-IR"/>
              </w:rPr>
            </w:pPr>
          </w:p>
        </w:tc>
        <w:tc>
          <w:tcPr>
            <w:tcW w:w="4675" w:type="dxa"/>
          </w:tcPr>
          <w:p w:rsidR="002F5CD2" w:rsidRDefault="00C05390" w:rsidP="00F834D4">
            <w:pPr>
              <w:jc w:val="center"/>
              <w:rPr>
                <w:lang w:bidi="fa-IR"/>
              </w:rPr>
            </w:pPr>
            <w:r w:rsidRPr="00C05390">
              <w:rPr>
                <w:lang w:bidi="fa-IR"/>
              </w:rPr>
              <w:t>54.86653396621243</w:t>
            </w:r>
          </w:p>
        </w:tc>
      </w:tr>
      <w:tr w:rsidR="002F5CD2" w:rsidTr="00C05390">
        <w:tc>
          <w:tcPr>
            <w:tcW w:w="4675" w:type="dxa"/>
          </w:tcPr>
          <w:p w:rsidR="00C05390" w:rsidRPr="00C05390" w:rsidRDefault="00C05390" w:rsidP="00C05390">
            <w:pPr>
              <w:jc w:val="center"/>
              <w:rPr>
                <w:i/>
                <w:iCs/>
                <w:lang w:bidi="fa-IR"/>
              </w:rPr>
            </w:pPr>
            <w:proofErr w:type="spellStart"/>
            <w:r w:rsidRPr="00C05390">
              <w:rPr>
                <w:i/>
                <w:iCs/>
                <w:lang w:bidi="fa-IR"/>
              </w:rPr>
              <w:t>Ordibehesht</w:t>
            </w:r>
            <w:proofErr w:type="spellEnd"/>
            <w:r w:rsidRPr="00C05390">
              <w:rPr>
                <w:i/>
                <w:iCs/>
                <w:lang w:bidi="fa-IR"/>
              </w:rPr>
              <w:t xml:space="preserve"> 2nd and </w:t>
            </w:r>
            <w:proofErr w:type="spellStart"/>
            <w:r w:rsidRPr="00C05390">
              <w:rPr>
                <w:i/>
                <w:iCs/>
                <w:lang w:bidi="fa-IR"/>
              </w:rPr>
              <w:t>tir</w:t>
            </w:r>
            <w:proofErr w:type="spellEnd"/>
            <w:r w:rsidRPr="00C05390">
              <w:rPr>
                <w:i/>
                <w:iCs/>
                <w:lang w:bidi="fa-IR"/>
              </w:rPr>
              <w:t xml:space="preserve"> 3rd</w:t>
            </w:r>
          </w:p>
          <w:p w:rsidR="002F5CD2" w:rsidRDefault="002F5CD2" w:rsidP="00F834D4">
            <w:pPr>
              <w:jc w:val="center"/>
              <w:rPr>
                <w:lang w:bidi="fa-IR"/>
              </w:rPr>
            </w:pPr>
          </w:p>
        </w:tc>
        <w:tc>
          <w:tcPr>
            <w:tcW w:w="4675" w:type="dxa"/>
          </w:tcPr>
          <w:p w:rsidR="002F5CD2" w:rsidRDefault="00C05390" w:rsidP="00F834D4">
            <w:pPr>
              <w:jc w:val="center"/>
              <w:rPr>
                <w:lang w:bidi="fa-IR"/>
              </w:rPr>
            </w:pPr>
            <w:r w:rsidRPr="00C05390">
              <w:rPr>
                <w:lang w:bidi="fa-IR"/>
              </w:rPr>
              <w:t>52.67382702091577</w:t>
            </w:r>
          </w:p>
        </w:tc>
      </w:tr>
    </w:tbl>
    <w:p w:rsidR="002F5CD2" w:rsidRPr="0059188D" w:rsidRDefault="002F5CD2" w:rsidP="0059188D">
      <w:pPr>
        <w:rPr>
          <w:lang w:bidi="fa-IR"/>
        </w:rPr>
      </w:pPr>
    </w:p>
    <w:sectPr w:rsidR="002F5CD2" w:rsidRPr="0059188D" w:rsidSect="001202F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FFA" w:rsidRDefault="00D37FFA" w:rsidP="001202F5">
      <w:pPr>
        <w:spacing w:after="0" w:line="240" w:lineRule="auto"/>
      </w:pPr>
      <w:r>
        <w:separator/>
      </w:r>
    </w:p>
  </w:endnote>
  <w:endnote w:type="continuationSeparator" w:id="0">
    <w:p w:rsidR="00D37FFA" w:rsidRDefault="00D37FFA" w:rsidP="0012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FFA" w:rsidRDefault="00D37FFA" w:rsidP="001202F5">
      <w:pPr>
        <w:spacing w:after="0" w:line="240" w:lineRule="auto"/>
      </w:pPr>
      <w:r>
        <w:separator/>
      </w:r>
    </w:p>
  </w:footnote>
  <w:footnote w:type="continuationSeparator" w:id="0">
    <w:p w:rsidR="00D37FFA" w:rsidRDefault="00D37FFA" w:rsidP="00120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2F5" w:rsidRPr="001202F5" w:rsidRDefault="001202F5" w:rsidP="001202F5">
    <w:pPr>
      <w:pStyle w:val="Header"/>
      <w:jc w:val="center"/>
      <w:rPr>
        <w:b/>
        <w:bCs/>
        <w:sz w:val="40"/>
        <w:szCs w:val="40"/>
      </w:rPr>
    </w:pPr>
    <w:r w:rsidRPr="001202F5">
      <w:rPr>
        <w:b/>
        <w:bCs/>
        <w:sz w:val="40"/>
        <w:szCs w:val="40"/>
      </w:rPr>
      <w:t>Overlap Analysis</w:t>
    </w:r>
  </w:p>
  <w:p w:rsidR="001202F5" w:rsidRDefault="001202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C0732"/>
    <w:multiLevelType w:val="hybridMultilevel"/>
    <w:tmpl w:val="76645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76"/>
    <w:rsid w:val="00012776"/>
    <w:rsid w:val="001202F5"/>
    <w:rsid w:val="001D4736"/>
    <w:rsid w:val="002F5CD2"/>
    <w:rsid w:val="003F2B02"/>
    <w:rsid w:val="00420439"/>
    <w:rsid w:val="00573282"/>
    <w:rsid w:val="0059188D"/>
    <w:rsid w:val="005C3857"/>
    <w:rsid w:val="007B7F6B"/>
    <w:rsid w:val="008E702C"/>
    <w:rsid w:val="00AC4BD6"/>
    <w:rsid w:val="00AF1342"/>
    <w:rsid w:val="00B04C4C"/>
    <w:rsid w:val="00C05390"/>
    <w:rsid w:val="00D37FFA"/>
    <w:rsid w:val="00DC5A9F"/>
    <w:rsid w:val="00E13DE5"/>
    <w:rsid w:val="00FE2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CCEA-38E5-42C3-8517-A0ECAB37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02"/>
    <w:pPr>
      <w:ind w:left="720"/>
      <w:contextualSpacing/>
    </w:pPr>
  </w:style>
  <w:style w:type="character" w:styleId="PlaceholderText">
    <w:name w:val="Placeholder Text"/>
    <w:basedOn w:val="DefaultParagraphFont"/>
    <w:uiPriority w:val="99"/>
    <w:semiHidden/>
    <w:rsid w:val="00573282"/>
    <w:rPr>
      <w:color w:val="808080"/>
    </w:rPr>
  </w:style>
  <w:style w:type="paragraph" w:styleId="Header">
    <w:name w:val="header"/>
    <w:basedOn w:val="Normal"/>
    <w:link w:val="HeaderChar"/>
    <w:uiPriority w:val="99"/>
    <w:unhideWhenUsed/>
    <w:rsid w:val="00120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2F5"/>
  </w:style>
  <w:style w:type="paragraph" w:styleId="Footer">
    <w:name w:val="footer"/>
    <w:basedOn w:val="Normal"/>
    <w:link w:val="FooterChar"/>
    <w:uiPriority w:val="99"/>
    <w:unhideWhenUsed/>
    <w:rsid w:val="00120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F5"/>
  </w:style>
  <w:style w:type="table" w:styleId="TableGrid">
    <w:name w:val="Table Grid"/>
    <w:basedOn w:val="TableNormal"/>
    <w:uiPriority w:val="39"/>
    <w:rsid w:val="001202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780">
      <w:bodyDiv w:val="1"/>
      <w:marLeft w:val="0"/>
      <w:marRight w:val="0"/>
      <w:marTop w:val="0"/>
      <w:marBottom w:val="0"/>
      <w:divBdr>
        <w:top w:val="none" w:sz="0" w:space="0" w:color="auto"/>
        <w:left w:val="none" w:sz="0" w:space="0" w:color="auto"/>
        <w:bottom w:val="none" w:sz="0" w:space="0" w:color="auto"/>
        <w:right w:val="none" w:sz="0" w:space="0" w:color="auto"/>
      </w:divBdr>
      <w:divsChild>
        <w:div w:id="785275717">
          <w:marLeft w:val="0"/>
          <w:marRight w:val="0"/>
          <w:marTop w:val="0"/>
          <w:marBottom w:val="0"/>
          <w:divBdr>
            <w:top w:val="none" w:sz="0" w:space="0" w:color="auto"/>
            <w:left w:val="none" w:sz="0" w:space="0" w:color="auto"/>
            <w:bottom w:val="none" w:sz="0" w:space="0" w:color="auto"/>
            <w:right w:val="none" w:sz="0" w:space="0" w:color="auto"/>
          </w:divBdr>
        </w:div>
      </w:divsChild>
    </w:div>
    <w:div w:id="262306007">
      <w:bodyDiv w:val="1"/>
      <w:marLeft w:val="0"/>
      <w:marRight w:val="0"/>
      <w:marTop w:val="0"/>
      <w:marBottom w:val="0"/>
      <w:divBdr>
        <w:top w:val="none" w:sz="0" w:space="0" w:color="auto"/>
        <w:left w:val="none" w:sz="0" w:space="0" w:color="auto"/>
        <w:bottom w:val="none" w:sz="0" w:space="0" w:color="auto"/>
        <w:right w:val="none" w:sz="0" w:space="0" w:color="auto"/>
      </w:divBdr>
      <w:divsChild>
        <w:div w:id="1144278939">
          <w:marLeft w:val="0"/>
          <w:marRight w:val="0"/>
          <w:marTop w:val="0"/>
          <w:marBottom w:val="0"/>
          <w:divBdr>
            <w:top w:val="none" w:sz="0" w:space="0" w:color="auto"/>
            <w:left w:val="none" w:sz="0" w:space="0" w:color="auto"/>
            <w:bottom w:val="none" w:sz="0" w:space="0" w:color="auto"/>
            <w:right w:val="none" w:sz="0" w:space="0" w:color="auto"/>
          </w:divBdr>
        </w:div>
      </w:divsChild>
    </w:div>
    <w:div w:id="312833324">
      <w:bodyDiv w:val="1"/>
      <w:marLeft w:val="0"/>
      <w:marRight w:val="0"/>
      <w:marTop w:val="0"/>
      <w:marBottom w:val="0"/>
      <w:divBdr>
        <w:top w:val="none" w:sz="0" w:space="0" w:color="auto"/>
        <w:left w:val="none" w:sz="0" w:space="0" w:color="auto"/>
        <w:bottom w:val="none" w:sz="0" w:space="0" w:color="auto"/>
        <w:right w:val="none" w:sz="0" w:space="0" w:color="auto"/>
      </w:divBdr>
      <w:divsChild>
        <w:div w:id="1011645309">
          <w:marLeft w:val="0"/>
          <w:marRight w:val="0"/>
          <w:marTop w:val="0"/>
          <w:marBottom w:val="0"/>
          <w:divBdr>
            <w:top w:val="none" w:sz="0" w:space="0" w:color="auto"/>
            <w:left w:val="none" w:sz="0" w:space="0" w:color="auto"/>
            <w:bottom w:val="none" w:sz="0" w:space="0" w:color="auto"/>
            <w:right w:val="none" w:sz="0" w:space="0" w:color="auto"/>
          </w:divBdr>
        </w:div>
      </w:divsChild>
    </w:div>
    <w:div w:id="560560813">
      <w:bodyDiv w:val="1"/>
      <w:marLeft w:val="0"/>
      <w:marRight w:val="0"/>
      <w:marTop w:val="0"/>
      <w:marBottom w:val="0"/>
      <w:divBdr>
        <w:top w:val="none" w:sz="0" w:space="0" w:color="auto"/>
        <w:left w:val="none" w:sz="0" w:space="0" w:color="auto"/>
        <w:bottom w:val="none" w:sz="0" w:space="0" w:color="auto"/>
        <w:right w:val="none" w:sz="0" w:space="0" w:color="auto"/>
      </w:divBdr>
      <w:divsChild>
        <w:div w:id="43648418">
          <w:marLeft w:val="0"/>
          <w:marRight w:val="0"/>
          <w:marTop w:val="0"/>
          <w:marBottom w:val="0"/>
          <w:divBdr>
            <w:top w:val="none" w:sz="0" w:space="0" w:color="auto"/>
            <w:left w:val="none" w:sz="0" w:space="0" w:color="auto"/>
            <w:bottom w:val="none" w:sz="0" w:space="0" w:color="auto"/>
            <w:right w:val="none" w:sz="0" w:space="0" w:color="auto"/>
          </w:divBdr>
        </w:div>
      </w:divsChild>
    </w:div>
    <w:div w:id="666640506">
      <w:bodyDiv w:val="1"/>
      <w:marLeft w:val="0"/>
      <w:marRight w:val="0"/>
      <w:marTop w:val="0"/>
      <w:marBottom w:val="0"/>
      <w:divBdr>
        <w:top w:val="none" w:sz="0" w:space="0" w:color="auto"/>
        <w:left w:val="none" w:sz="0" w:space="0" w:color="auto"/>
        <w:bottom w:val="none" w:sz="0" w:space="0" w:color="auto"/>
        <w:right w:val="none" w:sz="0" w:space="0" w:color="auto"/>
      </w:divBdr>
      <w:divsChild>
        <w:div w:id="108865666">
          <w:marLeft w:val="0"/>
          <w:marRight w:val="0"/>
          <w:marTop w:val="0"/>
          <w:marBottom w:val="0"/>
          <w:divBdr>
            <w:top w:val="none" w:sz="0" w:space="0" w:color="auto"/>
            <w:left w:val="none" w:sz="0" w:space="0" w:color="auto"/>
            <w:bottom w:val="none" w:sz="0" w:space="0" w:color="auto"/>
            <w:right w:val="none" w:sz="0" w:space="0" w:color="auto"/>
          </w:divBdr>
        </w:div>
      </w:divsChild>
    </w:div>
    <w:div w:id="796025566">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3">
          <w:marLeft w:val="0"/>
          <w:marRight w:val="0"/>
          <w:marTop w:val="0"/>
          <w:marBottom w:val="0"/>
          <w:divBdr>
            <w:top w:val="none" w:sz="0" w:space="0" w:color="auto"/>
            <w:left w:val="none" w:sz="0" w:space="0" w:color="auto"/>
            <w:bottom w:val="none" w:sz="0" w:space="0" w:color="auto"/>
            <w:right w:val="none" w:sz="0" w:space="0" w:color="auto"/>
          </w:divBdr>
        </w:div>
      </w:divsChild>
    </w:div>
    <w:div w:id="884683466">
      <w:bodyDiv w:val="1"/>
      <w:marLeft w:val="0"/>
      <w:marRight w:val="0"/>
      <w:marTop w:val="0"/>
      <w:marBottom w:val="0"/>
      <w:divBdr>
        <w:top w:val="none" w:sz="0" w:space="0" w:color="auto"/>
        <w:left w:val="none" w:sz="0" w:space="0" w:color="auto"/>
        <w:bottom w:val="none" w:sz="0" w:space="0" w:color="auto"/>
        <w:right w:val="none" w:sz="0" w:space="0" w:color="auto"/>
      </w:divBdr>
      <w:divsChild>
        <w:div w:id="16584306">
          <w:marLeft w:val="0"/>
          <w:marRight w:val="0"/>
          <w:marTop w:val="0"/>
          <w:marBottom w:val="0"/>
          <w:divBdr>
            <w:top w:val="none" w:sz="0" w:space="0" w:color="auto"/>
            <w:left w:val="none" w:sz="0" w:space="0" w:color="auto"/>
            <w:bottom w:val="none" w:sz="0" w:space="0" w:color="auto"/>
            <w:right w:val="none" w:sz="0" w:space="0" w:color="auto"/>
          </w:divBdr>
        </w:div>
      </w:divsChild>
    </w:div>
    <w:div w:id="908541567">
      <w:bodyDiv w:val="1"/>
      <w:marLeft w:val="0"/>
      <w:marRight w:val="0"/>
      <w:marTop w:val="0"/>
      <w:marBottom w:val="0"/>
      <w:divBdr>
        <w:top w:val="none" w:sz="0" w:space="0" w:color="auto"/>
        <w:left w:val="none" w:sz="0" w:space="0" w:color="auto"/>
        <w:bottom w:val="none" w:sz="0" w:space="0" w:color="auto"/>
        <w:right w:val="none" w:sz="0" w:space="0" w:color="auto"/>
      </w:divBdr>
      <w:divsChild>
        <w:div w:id="475074285">
          <w:marLeft w:val="0"/>
          <w:marRight w:val="0"/>
          <w:marTop w:val="0"/>
          <w:marBottom w:val="0"/>
          <w:divBdr>
            <w:top w:val="none" w:sz="0" w:space="0" w:color="auto"/>
            <w:left w:val="none" w:sz="0" w:space="0" w:color="auto"/>
            <w:bottom w:val="none" w:sz="0" w:space="0" w:color="auto"/>
            <w:right w:val="none" w:sz="0" w:space="0" w:color="auto"/>
          </w:divBdr>
        </w:div>
      </w:divsChild>
    </w:div>
    <w:div w:id="949749751">
      <w:bodyDiv w:val="1"/>
      <w:marLeft w:val="0"/>
      <w:marRight w:val="0"/>
      <w:marTop w:val="0"/>
      <w:marBottom w:val="0"/>
      <w:divBdr>
        <w:top w:val="none" w:sz="0" w:space="0" w:color="auto"/>
        <w:left w:val="none" w:sz="0" w:space="0" w:color="auto"/>
        <w:bottom w:val="none" w:sz="0" w:space="0" w:color="auto"/>
        <w:right w:val="none" w:sz="0" w:space="0" w:color="auto"/>
      </w:divBdr>
      <w:divsChild>
        <w:div w:id="184828977">
          <w:marLeft w:val="0"/>
          <w:marRight w:val="0"/>
          <w:marTop w:val="0"/>
          <w:marBottom w:val="0"/>
          <w:divBdr>
            <w:top w:val="none" w:sz="0" w:space="0" w:color="auto"/>
            <w:left w:val="none" w:sz="0" w:space="0" w:color="auto"/>
            <w:bottom w:val="none" w:sz="0" w:space="0" w:color="auto"/>
            <w:right w:val="none" w:sz="0" w:space="0" w:color="auto"/>
          </w:divBdr>
        </w:div>
      </w:divsChild>
    </w:div>
    <w:div w:id="1201169956">
      <w:bodyDiv w:val="1"/>
      <w:marLeft w:val="0"/>
      <w:marRight w:val="0"/>
      <w:marTop w:val="0"/>
      <w:marBottom w:val="0"/>
      <w:divBdr>
        <w:top w:val="none" w:sz="0" w:space="0" w:color="auto"/>
        <w:left w:val="none" w:sz="0" w:space="0" w:color="auto"/>
        <w:bottom w:val="none" w:sz="0" w:space="0" w:color="auto"/>
        <w:right w:val="none" w:sz="0" w:space="0" w:color="auto"/>
      </w:divBdr>
      <w:divsChild>
        <w:div w:id="1504662986">
          <w:marLeft w:val="0"/>
          <w:marRight w:val="0"/>
          <w:marTop w:val="0"/>
          <w:marBottom w:val="0"/>
          <w:divBdr>
            <w:top w:val="none" w:sz="0" w:space="0" w:color="auto"/>
            <w:left w:val="none" w:sz="0" w:space="0" w:color="auto"/>
            <w:bottom w:val="none" w:sz="0" w:space="0" w:color="auto"/>
            <w:right w:val="none" w:sz="0" w:space="0" w:color="auto"/>
          </w:divBdr>
        </w:div>
      </w:divsChild>
    </w:div>
    <w:div w:id="1538465603">
      <w:bodyDiv w:val="1"/>
      <w:marLeft w:val="0"/>
      <w:marRight w:val="0"/>
      <w:marTop w:val="0"/>
      <w:marBottom w:val="0"/>
      <w:divBdr>
        <w:top w:val="none" w:sz="0" w:space="0" w:color="auto"/>
        <w:left w:val="none" w:sz="0" w:space="0" w:color="auto"/>
        <w:bottom w:val="none" w:sz="0" w:space="0" w:color="auto"/>
        <w:right w:val="none" w:sz="0" w:space="0" w:color="auto"/>
      </w:divBdr>
      <w:divsChild>
        <w:div w:id="2018264121">
          <w:marLeft w:val="0"/>
          <w:marRight w:val="0"/>
          <w:marTop w:val="0"/>
          <w:marBottom w:val="0"/>
          <w:divBdr>
            <w:top w:val="none" w:sz="0" w:space="0" w:color="auto"/>
            <w:left w:val="none" w:sz="0" w:space="0" w:color="auto"/>
            <w:bottom w:val="none" w:sz="0" w:space="0" w:color="auto"/>
            <w:right w:val="none" w:sz="0" w:space="0" w:color="auto"/>
          </w:divBdr>
        </w:div>
      </w:divsChild>
    </w:div>
    <w:div w:id="1554342087">
      <w:bodyDiv w:val="1"/>
      <w:marLeft w:val="0"/>
      <w:marRight w:val="0"/>
      <w:marTop w:val="0"/>
      <w:marBottom w:val="0"/>
      <w:divBdr>
        <w:top w:val="none" w:sz="0" w:space="0" w:color="auto"/>
        <w:left w:val="none" w:sz="0" w:space="0" w:color="auto"/>
        <w:bottom w:val="none" w:sz="0" w:space="0" w:color="auto"/>
        <w:right w:val="none" w:sz="0" w:space="0" w:color="auto"/>
      </w:divBdr>
      <w:divsChild>
        <w:div w:id="783037015">
          <w:marLeft w:val="0"/>
          <w:marRight w:val="0"/>
          <w:marTop w:val="0"/>
          <w:marBottom w:val="0"/>
          <w:divBdr>
            <w:top w:val="none" w:sz="0" w:space="0" w:color="auto"/>
            <w:left w:val="none" w:sz="0" w:space="0" w:color="auto"/>
            <w:bottom w:val="none" w:sz="0" w:space="0" w:color="auto"/>
            <w:right w:val="none" w:sz="0" w:space="0" w:color="auto"/>
          </w:divBdr>
        </w:div>
      </w:divsChild>
    </w:div>
    <w:div w:id="1647009631">
      <w:bodyDiv w:val="1"/>
      <w:marLeft w:val="0"/>
      <w:marRight w:val="0"/>
      <w:marTop w:val="0"/>
      <w:marBottom w:val="0"/>
      <w:divBdr>
        <w:top w:val="none" w:sz="0" w:space="0" w:color="auto"/>
        <w:left w:val="none" w:sz="0" w:space="0" w:color="auto"/>
        <w:bottom w:val="none" w:sz="0" w:space="0" w:color="auto"/>
        <w:right w:val="none" w:sz="0" w:space="0" w:color="auto"/>
      </w:divBdr>
      <w:divsChild>
        <w:div w:id="1022778494">
          <w:marLeft w:val="0"/>
          <w:marRight w:val="0"/>
          <w:marTop w:val="0"/>
          <w:marBottom w:val="0"/>
          <w:divBdr>
            <w:top w:val="none" w:sz="0" w:space="0" w:color="auto"/>
            <w:left w:val="none" w:sz="0" w:space="0" w:color="auto"/>
            <w:bottom w:val="none" w:sz="0" w:space="0" w:color="auto"/>
            <w:right w:val="none" w:sz="0" w:space="0" w:color="auto"/>
          </w:divBdr>
        </w:div>
      </w:divsChild>
    </w:div>
    <w:div w:id="1824814685">
      <w:bodyDiv w:val="1"/>
      <w:marLeft w:val="0"/>
      <w:marRight w:val="0"/>
      <w:marTop w:val="0"/>
      <w:marBottom w:val="0"/>
      <w:divBdr>
        <w:top w:val="none" w:sz="0" w:space="0" w:color="auto"/>
        <w:left w:val="none" w:sz="0" w:space="0" w:color="auto"/>
        <w:bottom w:val="none" w:sz="0" w:space="0" w:color="auto"/>
        <w:right w:val="none" w:sz="0" w:space="0" w:color="auto"/>
      </w:divBdr>
      <w:divsChild>
        <w:div w:id="1793862004">
          <w:marLeft w:val="0"/>
          <w:marRight w:val="0"/>
          <w:marTop w:val="0"/>
          <w:marBottom w:val="0"/>
          <w:divBdr>
            <w:top w:val="none" w:sz="0" w:space="0" w:color="auto"/>
            <w:left w:val="none" w:sz="0" w:space="0" w:color="auto"/>
            <w:bottom w:val="none" w:sz="0" w:space="0" w:color="auto"/>
            <w:right w:val="none" w:sz="0" w:space="0" w:color="auto"/>
          </w:divBdr>
        </w:div>
      </w:divsChild>
    </w:div>
    <w:div w:id="2119829767">
      <w:bodyDiv w:val="1"/>
      <w:marLeft w:val="0"/>
      <w:marRight w:val="0"/>
      <w:marTop w:val="0"/>
      <w:marBottom w:val="0"/>
      <w:divBdr>
        <w:top w:val="none" w:sz="0" w:space="0" w:color="auto"/>
        <w:left w:val="none" w:sz="0" w:space="0" w:color="auto"/>
        <w:bottom w:val="none" w:sz="0" w:space="0" w:color="auto"/>
        <w:right w:val="none" w:sz="0" w:space="0" w:color="auto"/>
      </w:divBdr>
      <w:divsChild>
        <w:div w:id="43771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mottaghi</dc:creator>
  <cp:keywords/>
  <dc:description/>
  <cp:lastModifiedBy>alireza mottaghi</cp:lastModifiedBy>
  <cp:revision>5</cp:revision>
  <dcterms:created xsi:type="dcterms:W3CDTF">2023-03-09T11:35:00Z</dcterms:created>
  <dcterms:modified xsi:type="dcterms:W3CDTF">2023-05-01T11:04:00Z</dcterms:modified>
</cp:coreProperties>
</file>