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AEE" w:rsidRDefault="003B3AEE" w:rsidP="003B3AEE">
      <w:pPr>
        <w:pStyle w:val="NormalWeb"/>
      </w:pPr>
      <w:r>
        <w:rPr>
          <w:rStyle w:val="Strong"/>
        </w:rPr>
        <w:t>Stata variable name limits:</w:t>
      </w:r>
    </w:p>
    <w:p w:rsidR="003B3AEE" w:rsidRDefault="003B3AEE" w:rsidP="003B3AEE">
      <w:pPr>
        <w:pStyle w:val="NormalWeb"/>
        <w:numPr>
          <w:ilvl w:val="0"/>
          <w:numId w:val="1"/>
        </w:numPr>
      </w:pPr>
      <w:r>
        <w:t xml:space="preserve">Must start with a </w:t>
      </w:r>
      <w:r>
        <w:rPr>
          <w:rStyle w:val="Strong"/>
        </w:rPr>
        <w:t>letter</w:t>
      </w:r>
      <w:r>
        <w:t xml:space="preserve"> (A–Z, a–z)</w:t>
      </w:r>
    </w:p>
    <w:p w:rsidR="003B3AEE" w:rsidRDefault="003B3AEE" w:rsidP="003B3AEE">
      <w:pPr>
        <w:pStyle w:val="NormalWeb"/>
        <w:numPr>
          <w:ilvl w:val="0"/>
          <w:numId w:val="1"/>
        </w:numPr>
      </w:pPr>
      <w:r>
        <w:t xml:space="preserve">May contain </w:t>
      </w:r>
      <w:r>
        <w:rPr>
          <w:rStyle w:val="Strong"/>
        </w:rPr>
        <w:t>letters, numbers, or underscores only</w:t>
      </w:r>
    </w:p>
    <w:p w:rsidR="003B3AEE" w:rsidRDefault="003B3AEE" w:rsidP="003B3AEE">
      <w:pPr>
        <w:pStyle w:val="NormalWeb"/>
        <w:numPr>
          <w:ilvl w:val="0"/>
          <w:numId w:val="1"/>
        </w:numPr>
      </w:pPr>
      <w:r>
        <w:t xml:space="preserve">Must be </w:t>
      </w:r>
      <w:r>
        <w:rPr>
          <w:rStyle w:val="Strong"/>
        </w:rPr>
        <w:t xml:space="preserve">≤ 32 </w:t>
      </w:r>
      <w:proofErr w:type="gramStart"/>
      <w:r>
        <w:rPr>
          <w:rStyle w:val="Strong"/>
        </w:rPr>
        <w:t>characters</w:t>
      </w:r>
      <w:proofErr w:type="gramEnd"/>
      <w:r>
        <w:rPr>
          <w:rStyle w:val="Strong"/>
        </w:rPr>
        <w:t xml:space="preserve"> long</w:t>
      </w:r>
    </w:p>
    <w:p w:rsidR="003B3AEE" w:rsidRDefault="003B3AEE" w:rsidP="003B3AEE">
      <w:pPr>
        <w:pStyle w:val="NormalWeb"/>
      </w:pPr>
      <w:r>
        <w:t>So the culprit here (</w:t>
      </w:r>
      <w:proofErr w:type="spellStart"/>
      <w:r>
        <w:rPr>
          <w:rStyle w:val="HTMLCode"/>
        </w:rPr>
        <w:t>subsession_investment_probability</w:t>
      </w:r>
      <w:proofErr w:type="spellEnd"/>
      <w:r>
        <w:t xml:space="preserve">) is simply </w:t>
      </w:r>
      <w:r>
        <w:rPr>
          <w:rStyle w:val="Strong"/>
        </w:rPr>
        <w:t>too long</w:t>
      </w:r>
      <w:r>
        <w:t xml:space="preserve"> (34 characters).</w:t>
      </w:r>
    </w:p>
    <w:p w:rsidR="003B3AEE" w:rsidRDefault="003B3AEE" w:rsidP="003B3AEE">
      <w:pPr>
        <w:pStyle w:val="Heading3"/>
        <w:bidi w:val="0"/>
      </w:pPr>
      <w:r>
        <w:t>What changed</w:t>
      </w:r>
    </w:p>
    <w:p w:rsidR="003B3AEE" w:rsidRDefault="003B3AEE" w:rsidP="003B3AEE">
      <w:pPr>
        <w:pStyle w:val="NormalWeb"/>
        <w:numPr>
          <w:ilvl w:val="0"/>
          <w:numId w:val="2"/>
        </w:numPr>
      </w:pPr>
      <w:r>
        <w:t xml:space="preserve">Added </w:t>
      </w:r>
      <w:proofErr w:type="spellStart"/>
      <w:proofErr w:type="gramStart"/>
      <w:r>
        <w:rPr>
          <w:rStyle w:val="HTMLCode"/>
        </w:rPr>
        <w:t>stringr</w:t>
      </w:r>
      <w:proofErr w:type="spellEnd"/>
      <w:r>
        <w:rPr>
          <w:rStyle w:val="HTMLCode"/>
        </w:rPr>
        <w:t>::</w:t>
      </w:r>
      <w:proofErr w:type="spellStart"/>
      <w:proofErr w:type="gramEnd"/>
      <w:r>
        <w:rPr>
          <w:rStyle w:val="HTMLCode"/>
        </w:rPr>
        <w:t>str_sub</w:t>
      </w:r>
      <w:proofErr w:type="spellEnd"/>
      <w:r>
        <w:rPr>
          <w:rStyle w:val="HTMLCode"/>
        </w:rPr>
        <w:t>(1, 32)</w:t>
      </w:r>
      <w:r>
        <w:t xml:space="preserve"> to </w:t>
      </w:r>
      <w:r>
        <w:rPr>
          <w:rStyle w:val="Strong"/>
          <w:rFonts w:eastAsiaTheme="majorEastAsia"/>
        </w:rPr>
        <w:t>truncate</w:t>
      </w:r>
      <w:r>
        <w:t xml:space="preserve"> long column names to 32 characters.</w:t>
      </w:r>
    </w:p>
    <w:p w:rsidR="003B3AEE" w:rsidRDefault="003B3AEE" w:rsidP="003B3AEE">
      <w:pPr>
        <w:pStyle w:val="NormalWeb"/>
        <w:numPr>
          <w:ilvl w:val="0"/>
          <w:numId w:val="2"/>
        </w:numPr>
      </w:pPr>
      <w:r>
        <w:t>Keeps your variable names legal for Stata while keeping them readable.</w:t>
      </w:r>
    </w:p>
    <w:p w:rsidR="003B3AEE" w:rsidRDefault="003B3AEE" w:rsidP="003B3AEE">
      <w:pPr>
        <w:pStyle w:val="NormalWeb"/>
        <w:numPr>
          <w:ilvl w:val="0"/>
          <w:numId w:val="2"/>
        </w:numPr>
      </w:pPr>
      <w:r>
        <w:t>Everything else remains identical — imports all sheets and appends properly.</w:t>
      </w:r>
    </w:p>
    <w:p w:rsidR="003B3AEE" w:rsidRDefault="003B3AEE" w:rsidP="003B3AEE">
      <w:pPr>
        <w:pStyle w:val="NormalWeb"/>
      </w:pPr>
    </w:p>
    <w:p w:rsidR="00692401" w:rsidRDefault="00692401">
      <w:pPr>
        <w:rPr>
          <w:rFonts w:hint="cs"/>
          <w:rtl/>
        </w:rPr>
      </w:pPr>
    </w:p>
    <w:p w:rsidR="003B3AEE" w:rsidRDefault="003B3AEE">
      <w:pPr>
        <w:rPr>
          <w:rtl/>
        </w:rPr>
      </w:pPr>
    </w:p>
    <w:p w:rsidR="003B3AEE" w:rsidRDefault="003B3AEE">
      <w:pPr>
        <w:rPr>
          <w:rFonts w:hint="cs"/>
          <w:rtl/>
        </w:rPr>
      </w:pPr>
      <w:bookmarkStart w:id="0" w:name="_GoBack"/>
      <w:bookmarkEnd w:id="0"/>
    </w:p>
    <w:p w:rsidR="003B3AEE" w:rsidRPr="003B3AEE" w:rsidRDefault="003B3AEE" w:rsidP="003B3A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AEE">
        <w:rPr>
          <w:rFonts w:ascii="Times New Roman" w:eastAsia="Times New Roman" w:hAnsi="Times New Roman" w:cs="Times New Roman"/>
          <w:sz w:val="24"/>
          <w:szCs w:val="24"/>
        </w:rPr>
        <w:t xml:space="preserve">Excellent — you’re almost there </w:t>
      </w:r>
      <w:r w:rsidRPr="003B3AEE">
        <w:rPr>
          <w:rFonts w:ascii="Segoe UI Symbol" w:eastAsia="Times New Roman" w:hAnsi="Segoe UI Symbol" w:cs="Segoe UI Symbol"/>
          <w:sz w:val="24"/>
          <w:szCs w:val="24"/>
        </w:rPr>
        <w:t>🎯</w:t>
      </w:r>
    </w:p>
    <w:p w:rsidR="003B3AEE" w:rsidRPr="003B3AEE" w:rsidRDefault="003B3AEE" w:rsidP="003B3A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AEE">
        <w:rPr>
          <w:rFonts w:ascii="Times New Roman" w:eastAsia="Times New Roman" w:hAnsi="Times New Roman" w:cs="Times New Roman"/>
          <w:sz w:val="24"/>
          <w:szCs w:val="24"/>
        </w:rPr>
        <w:t xml:space="preserve">That error means that </w:t>
      </w:r>
      <w:r w:rsidRPr="003B3AEE">
        <w:rPr>
          <w:rFonts w:ascii="Times New Roman" w:eastAsia="Times New Roman" w:hAnsi="Times New Roman" w:cs="Times New Roman"/>
          <w:b/>
          <w:bCs/>
          <w:sz w:val="24"/>
          <w:szCs w:val="24"/>
        </w:rPr>
        <w:t>Stata doesn’t allow variable names with dots (</w:t>
      </w:r>
      <w:r w:rsidRPr="003B3AE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3B3AE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B3AEE">
        <w:rPr>
          <w:rFonts w:ascii="Times New Roman" w:eastAsia="Times New Roman" w:hAnsi="Times New Roman" w:cs="Times New Roman"/>
          <w:sz w:val="24"/>
          <w:szCs w:val="24"/>
        </w:rPr>
        <w:t>, but your dataset (from Excel) contains columns like:</w:t>
      </w:r>
      <w:r w:rsidRPr="003B3AE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B3AEE">
        <w:rPr>
          <w:rFonts w:ascii="Courier New" w:eastAsia="Times New Roman" w:hAnsi="Courier New" w:cs="Courier New"/>
          <w:sz w:val="20"/>
          <w:szCs w:val="20"/>
        </w:rPr>
        <w:t>subsession.investment_probability</w:t>
      </w:r>
      <w:proofErr w:type="spellEnd"/>
      <w:r w:rsidRPr="003B3A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3AEE">
        <w:rPr>
          <w:rFonts w:ascii="Courier New" w:eastAsia="Times New Roman" w:hAnsi="Courier New" w:cs="Courier New"/>
          <w:sz w:val="20"/>
          <w:szCs w:val="20"/>
        </w:rPr>
        <w:t>session.code</w:t>
      </w:r>
      <w:proofErr w:type="spellEnd"/>
      <w:r w:rsidRPr="003B3AEE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3B3AEE" w:rsidRPr="003B3AEE" w:rsidRDefault="003B3AEE" w:rsidP="003B3A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AEE">
        <w:rPr>
          <w:rFonts w:ascii="Times New Roman" w:eastAsia="Times New Roman" w:hAnsi="Times New Roman" w:cs="Times New Roman"/>
          <w:sz w:val="24"/>
          <w:szCs w:val="24"/>
        </w:rPr>
        <w:t xml:space="preserve">The function </w:t>
      </w:r>
      <w:proofErr w:type="gramStart"/>
      <w:r w:rsidRPr="003B3AEE">
        <w:rPr>
          <w:rFonts w:ascii="Courier New" w:eastAsia="Times New Roman" w:hAnsi="Courier New" w:cs="Courier New"/>
          <w:sz w:val="20"/>
          <w:szCs w:val="20"/>
        </w:rPr>
        <w:t>haven::</w:t>
      </w:r>
      <w:proofErr w:type="spellStart"/>
      <w:proofErr w:type="gramEnd"/>
      <w:r w:rsidRPr="003B3AEE">
        <w:rPr>
          <w:rFonts w:ascii="Courier New" w:eastAsia="Times New Roman" w:hAnsi="Courier New" w:cs="Courier New"/>
          <w:sz w:val="20"/>
          <w:szCs w:val="20"/>
        </w:rPr>
        <w:t>write_dta</w:t>
      </w:r>
      <w:proofErr w:type="spellEnd"/>
      <w:r w:rsidRPr="003B3AEE">
        <w:rPr>
          <w:rFonts w:ascii="Courier New" w:eastAsia="Times New Roman" w:hAnsi="Courier New" w:cs="Courier New"/>
          <w:sz w:val="20"/>
          <w:szCs w:val="20"/>
        </w:rPr>
        <w:t>()</w:t>
      </w:r>
      <w:r w:rsidRPr="003B3AEE">
        <w:rPr>
          <w:rFonts w:ascii="Times New Roman" w:eastAsia="Times New Roman" w:hAnsi="Times New Roman" w:cs="Times New Roman"/>
          <w:sz w:val="24"/>
          <w:szCs w:val="24"/>
        </w:rPr>
        <w:t xml:space="preserve"> enforces Stata’s variable naming rules, so we just need to </w:t>
      </w:r>
      <w:r w:rsidRPr="003B3AEE">
        <w:rPr>
          <w:rFonts w:ascii="Times New Roman" w:eastAsia="Times New Roman" w:hAnsi="Times New Roman" w:cs="Times New Roman"/>
          <w:b/>
          <w:bCs/>
          <w:sz w:val="24"/>
          <w:szCs w:val="24"/>
        </w:rPr>
        <w:t>rename those columns</w:t>
      </w:r>
      <w:r w:rsidRPr="003B3AEE">
        <w:rPr>
          <w:rFonts w:ascii="Times New Roman" w:eastAsia="Times New Roman" w:hAnsi="Times New Roman" w:cs="Times New Roman"/>
          <w:sz w:val="24"/>
          <w:szCs w:val="24"/>
        </w:rPr>
        <w:t xml:space="preserve"> to use underscores (</w:t>
      </w:r>
      <w:r w:rsidRPr="003B3AEE">
        <w:rPr>
          <w:rFonts w:ascii="Courier New" w:eastAsia="Times New Roman" w:hAnsi="Courier New" w:cs="Courier New"/>
          <w:sz w:val="20"/>
          <w:szCs w:val="20"/>
        </w:rPr>
        <w:t>_</w:t>
      </w:r>
      <w:r w:rsidRPr="003B3AEE">
        <w:rPr>
          <w:rFonts w:ascii="Times New Roman" w:eastAsia="Times New Roman" w:hAnsi="Times New Roman" w:cs="Times New Roman"/>
          <w:sz w:val="24"/>
          <w:szCs w:val="24"/>
        </w:rPr>
        <w:t>) instead of dots.</w:t>
      </w:r>
    </w:p>
    <w:p w:rsidR="003B3AEE" w:rsidRPr="003B3AEE" w:rsidRDefault="003B3AEE" w:rsidP="003B3A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A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3AEE" w:rsidRPr="003B3AEE" w:rsidRDefault="003B3AEE" w:rsidP="003B3AE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AE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B3A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Fix: Clean up column names before saving</w:t>
      </w:r>
    </w:p>
    <w:p w:rsidR="003B3AEE" w:rsidRPr="003B3AEE" w:rsidRDefault="003B3AEE" w:rsidP="003B3A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AEE">
        <w:rPr>
          <w:rFonts w:ascii="Times New Roman" w:eastAsia="Times New Roman" w:hAnsi="Times New Roman" w:cs="Times New Roman"/>
          <w:sz w:val="24"/>
          <w:szCs w:val="24"/>
        </w:rPr>
        <w:t xml:space="preserve">Here’s the updated version with one small addition using </w:t>
      </w:r>
      <w:proofErr w:type="gramStart"/>
      <w:r w:rsidRPr="003B3AEE">
        <w:rPr>
          <w:rFonts w:ascii="Courier New" w:eastAsia="Times New Roman" w:hAnsi="Courier New" w:cs="Courier New"/>
          <w:sz w:val="20"/>
          <w:szCs w:val="20"/>
        </w:rPr>
        <w:t>janitor::</w:t>
      </w:r>
      <w:proofErr w:type="spellStart"/>
      <w:proofErr w:type="gramEnd"/>
      <w:r w:rsidRPr="003B3AEE">
        <w:rPr>
          <w:rFonts w:ascii="Courier New" w:eastAsia="Times New Roman" w:hAnsi="Courier New" w:cs="Courier New"/>
          <w:sz w:val="20"/>
          <w:szCs w:val="20"/>
        </w:rPr>
        <w:t>clean_names</w:t>
      </w:r>
      <w:proofErr w:type="spellEnd"/>
      <w:r w:rsidRPr="003B3AEE">
        <w:rPr>
          <w:rFonts w:ascii="Courier New" w:eastAsia="Times New Roman" w:hAnsi="Courier New" w:cs="Courier New"/>
          <w:sz w:val="20"/>
          <w:szCs w:val="20"/>
        </w:rPr>
        <w:t>()</w:t>
      </w:r>
    </w:p>
    <w:p w:rsidR="003B3AEE" w:rsidRDefault="003B3AEE">
      <w:pPr>
        <w:rPr>
          <w:rFonts w:hint="cs"/>
        </w:rPr>
      </w:pPr>
    </w:p>
    <w:sectPr w:rsidR="003B3AEE" w:rsidSect="00111FD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3465F"/>
    <w:multiLevelType w:val="multilevel"/>
    <w:tmpl w:val="DFD6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205B4"/>
    <w:multiLevelType w:val="multilevel"/>
    <w:tmpl w:val="04B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AEE"/>
    <w:rsid w:val="00111FD0"/>
    <w:rsid w:val="003B3AEE"/>
    <w:rsid w:val="00692401"/>
    <w:rsid w:val="00F6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EE86A0F"/>
  <w15:chartTrackingRefBased/>
  <w15:docId w15:val="{392C03A9-6A9C-4811-8E51-D6D2EE10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3B3AE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A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A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AE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B3A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2025-11-07T15:16:00Z</dcterms:created>
  <dcterms:modified xsi:type="dcterms:W3CDTF">2025-11-07T16:09:00Z</dcterms:modified>
</cp:coreProperties>
</file>