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بازخورد-دستنویس-داوری-فصل-چهارم-تایپشده"/>
    <w:p>
      <w:pPr>
        <w:pStyle w:val="Heading1"/>
        <w:bidi/>
      </w:pPr>
      <w:r>
        <w:rPr>
          <w:rtl/>
        </w:rPr>
        <w:t xml:space="preserve">بازخورد دست‌نویس داوری فصل چهارم (تایپ‌شده)</w:t>
      </w:r>
    </w:p>
    <w:bookmarkStart w:id="28" w:name="صفحه-۱-قواعد-نگارشی"/>
    <w:p>
      <w:pPr>
        <w:pStyle w:val="Heading2"/>
        <w:bidi/>
      </w:pPr>
      <w:r>
        <w:rPr>
          <w:rtl/>
        </w:rPr>
        <w:t xml:space="preserve">صفحه ۱ — قواعد نگارشی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حتی‌الامکان از نوشتن «مؤلفه برابر با مقدار» با علامت تساوی در متن خودداری</w:t>
      </w:r>
      <w:r>
        <w:rPr>
          <w:rtl/>
        </w:rPr>
        <w:t xml:space="preserve"> </w:t>
      </w:r>
      <w:r>
        <w:rPr>
          <w:rtl/>
        </w:rPr>
        <w:t xml:space="preserve">شود. مقدار مؤلفه (در خارج از متن) مشخص شود، سپس در متن مؤلفه معرفی شود. در</w:t>
      </w:r>
      <w:r>
        <w:rPr>
          <w:rtl/>
        </w:rPr>
        <w:t xml:space="preserve"> </w:t>
      </w:r>
      <w:r>
        <w:rPr>
          <w:rtl/>
        </w:rPr>
        <w:t xml:space="preserve">صورتی که باید در متن به مؤلفه مقدار داده شود، جهت نوشتن برعکس شود، چرا که در</w:t>
      </w:r>
      <w:r>
        <w:rPr>
          <w:rtl/>
        </w:rPr>
        <w:t xml:space="preserve"> </w:t>
      </w:r>
      <w:r>
        <w:rPr>
          <w:rtl/>
        </w:rPr>
        <w:t xml:space="preserve">حال حاضر جهت درست نیست.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از سخت‌نویسی و پیچیده‌نویسی پرهیز شود.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متن دو یا سه بار خوانده شود تا مشکل نوشتاری در آن نماند.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برای بخش‌های تست همگرایی و صحت‌سنجی با مقالات علمی دیگر، نمودار رسم شود و</w:t>
      </w:r>
      <w:r>
        <w:rPr>
          <w:rtl/>
        </w:rPr>
        <w:t xml:space="preserve"> </w:t>
      </w:r>
      <w:r>
        <w:rPr>
          <w:rtl/>
        </w:rPr>
        <w:t xml:space="preserve">فقط به جدول اکتفا نشود.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توضیحات مفصل‌تر و کامل‌تری برای بخش همگرایی و صحت‌سنجی نوشته شود.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فایل‌های متنی برای Word 2010 مناسب باشند.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تفسیرهایی برای تغییرات نوشته شود؛ برای الگوهایی که دو‌به‌دو به‌صورت آیینه/</w:t>
      </w:r>
      <w:r>
        <w:rPr>
          <w:rtl/>
        </w:rPr>
        <w:t xml:space="preserve"> </w:t>
      </w:r>
      <w:r>
        <w:rPr>
          <w:rtl/>
        </w:rPr>
        <w:t xml:space="preserve">معکوس یکدیگرند، رفتارهای [غیرآیینه‌ای؟] برایم ارائه کن.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درباره پارامترهایی که نمودارهای آن‌ها رسم می‌شود بحث شود. تعداد نمودارهای هر</w:t>
      </w:r>
      <w:r>
        <w:rPr>
          <w:rtl/>
        </w:rPr>
        <w:t xml:space="preserve"> </w:t>
      </w:r>
      <w:r>
        <w:rPr>
          <w:rtl/>
        </w:rPr>
        <w:t xml:space="preserve">بخش را افزایش دهیم.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آیا امکان ملایم‌تر کردن و به فرم منطقی نزدیک‌تر کردن تغییرات در نمودارها وجود</w:t>
      </w:r>
      <w:r>
        <w:rPr>
          <w:rtl/>
        </w:rPr>
        <w:t xml:space="preserve"> </w:t>
      </w:r>
      <w:r>
        <w:rPr>
          <w:rtl/>
        </w:rPr>
        <w:t xml:space="preserve">دارد؟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توضیح بالای هر نمودار با شرایط واقعی آن نمودار چک شود. (اگر مؤلفه بی‌بعد شده</w:t>
      </w:r>
      <w:r>
        <w:rPr>
          <w:rtl/>
        </w:rPr>
        <w:t xml:space="preserve"> </w:t>
      </w:r>
      <w:r>
        <w:rPr>
          <w:rtl/>
        </w:rPr>
        <w:t xml:space="preserve">است، در توضیح، مؤلفهٔ واقعی نوشته نشود و همان مؤلفهٔ بی‌بعد آورده شود.)</w:t>
      </w:r>
    </w:p>
    <w:bookmarkEnd w:id="28"/>
    <w:bookmarkStart w:id="29" w:name="صفحه-۲-درخواستهای-مطالعاتی-جدید"/>
    <w:p>
      <w:pPr>
        <w:pStyle w:val="Heading2"/>
        <w:bidi/>
      </w:pPr>
      <w:r>
        <w:rPr>
          <w:rtl/>
        </w:rPr>
        <w:t xml:space="preserve">صفحه ۲ — درخواست‌های مطالعاتی جدید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شرط تکیه‌گاهی سادهٔ و گیردار به‌صورت هم‌زمان هم بررسی شود (یک انتها ساده و یک</w:t>
      </w:r>
      <w:r>
        <w:rPr>
          <w:rtl/>
        </w:rPr>
        <w:t xml:space="preserve"> </w:t>
      </w:r>
      <w:r>
        <w:rPr>
          <w:rtl/>
        </w:rPr>
        <w:t xml:space="preserve">انتها گیردار).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فشار داخلی را برای P_i = 0, 10, 30, 50, 70 MPa در نظر بگیر و مقایسه کن.</w:t>
      </w:r>
      <w:r>
        <w:rPr>
          <w:rtl/>
        </w:rPr>
        <w:t xml:space="preserve"> </w:t>
      </w:r>
      <w:r>
        <w:rPr>
          <w:rtl/>
        </w:rPr>
        <w:t xml:space="preserve">همچنین اگر موجب [ناپایداری؟] نشد، فشار P_i = 100 MPa را هم بررسی کن.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حالت‌های بیشتری از الگوهای هم‌زمان پلاکت‌های گرافن و تخلخل را بررسی کن.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پیرو وضع پارامترها، برای بررسی‌ها تصمیم بگیریم کدام مؤلفه (تنش، کرنش، جابجایی</w:t>
      </w:r>
      <w:r>
        <w:rPr>
          <w:rtl/>
        </w:rPr>
        <w:t xml:space="preserve"> </w:t>
      </w:r>
      <w:r>
        <w:rPr>
          <w:rtl/>
        </w:rPr>
        <w:t xml:space="preserve">یا دما) بهتر می‌تواند شرایط را نشان دهد و نمودار آن را هم اضافه کنیم. (سعی</w:t>
      </w:r>
      <w:r>
        <w:rPr>
          <w:rtl/>
        </w:rPr>
        <w:t xml:space="preserve"> </w:t>
      </w:r>
      <w:r>
        <w:rPr>
          <w:rtl/>
        </w:rPr>
        <w:t xml:space="preserve">شود جنس مؤلفه در تمام حالات ثابت نباشد [یعنی صرفاً همان چیزی که در حال حاضر</w:t>
      </w:r>
      <w:r>
        <w:rPr>
          <w:rtl/>
        </w:rPr>
        <w:t xml:space="preserve"> </w:t>
      </w:r>
      <w:r>
        <w:rPr>
          <w:rtl/>
        </w:rPr>
        <w:t xml:space="preserve">داریم]، و بنا بر شرایط، مؤلفه‌های دیگر هم اضافه شوند.)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هرگاه عددی برای یک مؤلفه به‌کار می‌رود، واحد آن اعلام شود، مگر اینکه بی‌بعد</w:t>
      </w:r>
      <w:r>
        <w:rPr>
          <w:rtl/>
        </w:rPr>
        <w:t xml:space="preserve"> </w:t>
      </w:r>
      <w:r>
        <w:rPr>
          <w:rtl/>
        </w:rPr>
        <w:t xml:space="preserve">شده باشد.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تعداد لایه‌ها برای بررسی را NL = 3, 5, 9, 15 در نظر بگیر.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در بررسی مؤلفه‌های هندسی استوانه (طول، ضخامت) از حالت بی‌بعد این مؤلفه‌ها هم</w:t>
      </w:r>
      <w:r>
        <w:rPr>
          <w:rtl/>
        </w:rPr>
        <w:t xml:space="preserve"> </w:t>
      </w:r>
      <w:r>
        <w:rPr>
          <w:rtl/>
        </w:rPr>
        <w:t xml:space="preserve">استفاده کن؛ رفتار هندسی بی‌بعد بررسی شود.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در نمودار ۴-۱۵، راهنمای نمودار (legend) به بالا-راست منتقل نشود (مزاحم نمایش</w:t>
      </w:r>
      <w:r>
        <w:rPr>
          <w:rtl/>
        </w:rPr>
        <w:t xml:space="preserve"> </w:t>
      </w:r>
      <w:r>
        <w:rPr>
          <w:rtl/>
        </w:rPr>
        <w:t xml:space="preserve">است).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حالت استوانه با طول نامحدود هم در نظر گرفته شود (یعنی طول را آن‌قدر زیاد کنیم</w:t>
      </w:r>
      <w:r>
        <w:rPr>
          <w:rtl/>
        </w:rPr>
        <w:t xml:space="preserve"> </w:t>
      </w:r>
      <w:r>
        <w:rPr>
          <w:rtl/>
        </w:rPr>
        <w:t xml:space="preserve">که اثر مکانیکی و حرارتی دو انتها دیده نشود).</w:t>
      </w:r>
    </w:p>
    <w:bookmarkEnd w:id="29"/>
    <w:bookmarkStart w:id="30" w:name="Xd35b1eff1a4b23548341679098698b6275e3440"/>
    <w:p>
      <w:pPr>
        <w:pStyle w:val="Heading2"/>
        <w:bidi/>
      </w:pPr>
      <w:r>
        <w:rPr>
          <w:rtl/>
        </w:rPr>
        <w:t xml:space="preserve">صفحه ۳ — ساختار فصل ۴ (پایان‌نامهٔ رضایی، برای مرجع)</w:t>
      </w:r>
    </w:p>
    <w:p>
      <w:pPr>
        <w:bidi/>
      </w:pPr>
      <w:r>
        <w:rPr>
          <w:rtl/>
        </w:rPr>
        <w:t xml:space="preserve">فصل ۴: (رضایی)</w:t>
      </w:r>
      <w:r>
        <w:rPr>
          <w:rtl/>
        </w:rPr>
        <w:t xml:space="preserve"> </w:t>
      </w:r>
      <w:r>
        <w:rPr>
          <w:rtl/>
        </w:rPr>
        <w:t xml:space="preserve">1. همگرایی</w:t>
      </w:r>
      <w:r>
        <w:rPr>
          <w:rtl/>
        </w:rPr>
        <w:t xml:space="preserve"> </w:t>
      </w:r>
      <w:r>
        <w:rPr>
          <w:rtl/>
        </w:rPr>
        <w:t xml:space="preserve">2. صحت و اعتبارسنجی</w:t>
      </w:r>
      <w:r>
        <w:rPr>
          <w:rtl/>
        </w:rPr>
        <w:t xml:space="preserve"> </w:t>
      </w:r>
      <w:r>
        <w:rPr>
          <w:rtl/>
        </w:rPr>
        <w:t xml:space="preserve">3. مطالعات پارامتری</w:t>
      </w:r>
      <w:r>
        <w:rPr>
          <w:rtl/>
        </w:rPr>
        <w:t xml:space="preserve"> </w:t>
      </w:r>
      <w:r>
        <w:rPr>
          <w:rtl/>
        </w:rPr>
        <w:t xml:space="preserve">- 3-1: الگوهای توزیع گرافن</w:t>
      </w:r>
      <w:r>
        <w:rPr>
          <w:rtl/>
        </w:rPr>
        <w:t xml:space="preserve"> </w:t>
      </w:r>
      <w:r>
        <w:rPr>
          <w:rtl/>
        </w:rPr>
        <w:t xml:space="preserve">- 3-2: تأخیر زمانی لرد-شولمن</w:t>
      </w:r>
      <w:r>
        <w:rPr>
          <w:rtl/>
        </w:rPr>
        <w:t xml:space="preserve"> </w:t>
      </w:r>
      <w:r>
        <w:rPr>
          <w:rtl/>
        </w:rPr>
        <w:t xml:space="preserve">- 3-3: کسر وزنی گرافن</w:t>
      </w:r>
      <w:r>
        <w:rPr>
          <w:rtl/>
        </w:rPr>
        <w:t xml:space="preserve"> </w:t>
      </w:r>
      <w:r>
        <w:rPr>
          <w:rtl/>
        </w:rPr>
        <w:t xml:space="preserve">- 3-4: نسبت طول به عرض پلاکت‌های گرافن</w:t>
      </w:r>
      <w:r>
        <w:rPr>
          <w:rtl/>
        </w:rPr>
        <w:t xml:space="preserve"> </w:t>
      </w:r>
      <w:r>
        <w:rPr>
          <w:rtl/>
        </w:rPr>
        <w:t xml:space="preserve">- 3-5: نسبت عرض به ضخامت پلاکت‌های گرافن</w:t>
      </w:r>
      <w:r>
        <w:rPr>
          <w:rtl/>
        </w:rPr>
        <w:t xml:space="preserve"> </w:t>
      </w:r>
      <w:r>
        <w:rPr>
          <w:rtl/>
        </w:rPr>
        <w:t xml:space="preserve">- 3-6: زاویهٔ نیم‌رأس مخروط</w:t>
      </w:r>
      <w:r>
        <w:rPr>
          <w:rtl/>
        </w:rPr>
        <w:t xml:space="preserve"> </w:t>
      </w:r>
      <w:r>
        <w:rPr>
          <w:rtl/>
        </w:rPr>
        <w:t xml:space="preserve">- 3-7: نسبت ضخامت به شعاع میانی</w:t>
      </w:r>
      <w:r>
        <w:rPr>
          <w:rtl/>
        </w:rPr>
        <w:t xml:space="preserve"> </w:t>
      </w:r>
      <w:r>
        <w:rPr>
          <w:rtl/>
        </w:rPr>
        <w:t xml:space="preserve">- 3-8: نسبت طول به شعاع میانی</w:t>
      </w:r>
      <w:r>
        <w:rPr>
          <w:rtl/>
        </w:rPr>
        <w:t xml:space="preserve"> </w:t>
      </w:r>
      <w:r>
        <w:rPr>
          <w:rtl/>
        </w:rPr>
        <w:t xml:space="preserve">- 3-9: شرایط مرزی مکانیکی</w:t>
      </w:r>
      <w:r>
        <w:rPr>
          <w:rtl/>
        </w:rPr>
        <w:t xml:space="preserve"> </w:t>
      </w:r>
      <w:r>
        <w:rPr>
          <w:rtl/>
        </w:rPr>
        <w:t xml:space="preserve">- 3-10: فشار داخلی</w:t>
      </w:r>
      <w:r>
        <w:rPr>
          <w:rtl/>
        </w:rPr>
        <w:t xml:space="preserve"> </w:t>
      </w:r>
      <w:r>
        <w:rPr>
          <w:rtl/>
        </w:rPr>
        <w:t xml:space="preserve">- 3-11: […]</w:t>
      </w:r>
    </w:p>
    <w:bookmarkEnd w:id="30"/>
    <w:bookmarkStart w:id="31" w:name="صفحه-۴-ساختار-فصل-۴-پیشنویس-ما"/>
    <w:p>
      <w:pPr>
        <w:pStyle w:val="Heading2"/>
        <w:bidi/>
      </w:pPr>
      <w:r>
        <w:rPr>
          <w:rtl/>
        </w:rPr>
        <w:t xml:space="preserve">صفحه ۴ — ساختار فصل ۴ (پیش‌نویس ما)</w:t>
      </w:r>
    </w:p>
    <w:p>
      <w:pPr>
        <w:bidi/>
      </w:pPr>
      <w:r>
        <w:rPr>
          <w:rtl/>
        </w:rPr>
        <w:t xml:space="preserve">فصل ۴: (پیش‌نویس)</w:t>
      </w:r>
      <w:r>
        <w:rPr>
          <w:rtl/>
        </w:rPr>
        <w:t xml:space="preserve"> </w:t>
      </w:r>
      <w:r>
        <w:rPr>
          <w:rtl/>
        </w:rPr>
        <w:t xml:space="preserve">1. مسئلهٔ مرجع و مؤلفه‌های بی‌بعد (نمودارهای بی‌بعد اینجا آورده می‌شوند)</w:t>
      </w:r>
      <w:r>
        <w:rPr>
          <w:rtl/>
        </w:rPr>
        <w:t xml:space="preserve"> </w:t>
      </w:r>
      <w:r>
        <w:rPr>
          <w:rtl/>
        </w:rPr>
        <w:t xml:space="preserve">2. صحت و اعتبارسنجی</w:t>
      </w:r>
      <w:r>
        <w:rPr>
          <w:rtl/>
        </w:rPr>
        <w:t xml:space="preserve"> </w:t>
      </w:r>
      <w:r>
        <w:rPr>
          <w:rtl/>
        </w:rPr>
        <w:t xml:space="preserve">3. مطالعات پارامتری</w:t>
      </w:r>
      <w:r>
        <w:rPr>
          <w:rtl/>
        </w:rPr>
        <w:t xml:space="preserve"> </w:t>
      </w:r>
      <w:r>
        <w:rPr>
          <w:rtl/>
        </w:rPr>
        <w:t xml:space="preserve">- 3-1: الگوهای توزیع گرافن</w:t>
      </w:r>
      <w:r>
        <w:rPr>
          <w:rtl/>
        </w:rPr>
        <w:t xml:space="preserve"> </w:t>
      </w:r>
      <w:r>
        <w:rPr>
          <w:rtl/>
        </w:rPr>
        <w:t xml:space="preserve">- 3-2: الگوهای توزیع تخلخل</w:t>
      </w:r>
      <w:r>
        <w:rPr>
          <w:rtl/>
        </w:rPr>
        <w:t xml:space="preserve"> </w:t>
      </w:r>
      <w:r>
        <w:rPr>
          <w:rtl/>
        </w:rPr>
        <w:t xml:space="preserve">- 3-3: [سطح/شدت تخلخل؟]</w:t>
      </w:r>
      <w:r>
        <w:rPr>
          <w:rtl/>
        </w:rPr>
        <w:t xml:space="preserve"> </w:t>
      </w:r>
      <w:r>
        <w:rPr>
          <w:rtl/>
        </w:rPr>
        <w:t xml:space="preserve">- 3-4: کسر وزنی گرافن</w:t>
      </w:r>
      <w:r>
        <w:rPr>
          <w:rtl/>
        </w:rPr>
        <w:t xml:space="preserve"> </w:t>
      </w:r>
      <w:r>
        <w:rPr>
          <w:rtl/>
        </w:rPr>
        <w:t xml:space="preserve">- 3-5: زمان تخفیف</w:t>
      </w:r>
      <w:r>
        <w:rPr>
          <w:rtl/>
        </w:rPr>
        <w:t xml:space="preserve"> </w:t>
      </w:r>
      <w:r>
        <w:rPr>
          <w:rtl/>
        </w:rPr>
        <w:t xml:space="preserve">- 3-6: شرایط مرزی مکانیکی</w:t>
      </w:r>
      <w:r>
        <w:rPr>
          <w:rtl/>
        </w:rPr>
        <w:t xml:space="preserve"> </w:t>
      </w:r>
      <w:r>
        <w:rPr>
          <w:rtl/>
        </w:rPr>
        <w:t xml:space="preserve">- 3-7: فشار داخلی</w:t>
      </w:r>
      <w:r>
        <w:rPr>
          <w:rtl/>
        </w:rPr>
        <w:t xml:space="preserve"> </w:t>
      </w:r>
      <w:r>
        <w:rPr>
          <w:rtl/>
        </w:rPr>
        <w:t xml:space="preserve">- 3-8: بررسی هم‌زمان الگوهای توزیع گرافن و تخلخل</w:t>
      </w:r>
      <w:r>
        <w:rPr>
          <w:rtl/>
        </w:rPr>
        <w:t xml:space="preserve"> </w:t>
      </w:r>
      <w:r>
        <w:rPr>
          <w:rtl/>
        </w:rPr>
        <w:t xml:space="preserve">- 3-9: اثر ممزوج بودن معادلات</w:t>
      </w:r>
      <w:r>
        <w:rPr>
          <w:rtl/>
        </w:rPr>
        <w:t xml:space="preserve"> </w:t>
      </w:r>
      <w:r>
        <w:rPr>
          <w:rtl/>
        </w:rPr>
        <w:t xml:space="preserve">- 3-10: ضریب انتقال حرارت جابجایی سطح خارجی</w:t>
      </w:r>
      <w:r>
        <w:rPr>
          <w:rtl/>
        </w:rPr>
        <w:t xml:space="preserve"> </w:t>
      </w:r>
      <w:r>
        <w:rPr>
          <w:rtl/>
        </w:rPr>
        <w:t xml:space="preserve">- 3-11: ضخامت جداره</w:t>
      </w:r>
      <w:r>
        <w:rPr>
          <w:rtl/>
        </w:rPr>
        <w:t xml:space="preserve"> </w:t>
      </w:r>
      <w:r>
        <w:rPr>
          <w:rtl/>
        </w:rPr>
        <w:t xml:space="preserve">- 3-12: تعداد لایه‌ها</w:t>
      </w:r>
      <w:r>
        <w:rPr>
          <w:rtl/>
        </w:rPr>
        <w:t xml:space="preserve"> </w:t>
      </w:r>
      <w:r>
        <w:rPr>
          <w:rtl/>
        </w:rPr>
        <w:t xml:space="preserve">- 3-13: پاسخ به شوک حرارتی</w:t>
      </w:r>
      <w:r>
        <w:rPr>
          <w:rtl/>
        </w:rPr>
        <w:t xml:space="preserve"> </w:t>
      </w:r>
      <w:r>
        <w:rPr>
          <w:rtl/>
        </w:rPr>
        <w:t xml:space="preserve">- 3-14: مقایسهٔ روش‌های انتگرال‌گیری زمانی</w:t>
      </w:r>
      <w:r>
        <w:rPr>
          <w:rtl/>
        </w:rPr>
        <w:t xml:space="preserve"> </w:t>
      </w:r>
      <w:r>
        <w:rPr>
          <w:rtl/>
        </w:rPr>
        <w:t xml:space="preserve">- 3-15: مقایسهٔ روش‌های گسسته‌سازی مکانی</w:t>
      </w:r>
      <w:r>
        <w:rPr>
          <w:rtl/>
        </w:rPr>
        <w:t xml:space="preserve"> </w:t>
      </w:r>
      <w:r>
        <w:rPr>
          <w:rtl/>
        </w:rPr>
        <w:t xml:space="preserve">- 3-16: مقایسهٔ تئوری‌های تعمیم‌یافته</w:t>
      </w:r>
    </w:p>
    <w:bookmarkEnd w:id="31"/>
    <w:bookmarkStart w:id="32" w:name="صفحه-۵-یادداشتهای-تکمیلی"/>
    <w:p>
      <w:pPr>
        <w:pStyle w:val="Heading2"/>
        <w:bidi/>
      </w:pPr>
      <w:r>
        <w:rPr>
          <w:rtl/>
        </w:rPr>
        <w:t xml:space="preserve">صفحه ۵ — یادداشت‌های تکمیلی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بخش همگرایی و صحت‌سنجی مفصل‌تر شود؛ این دو بخش با نمودار تشریح شوند و از هم</w:t>
      </w:r>
      <w:r>
        <w:rPr>
          <w:rtl/>
        </w:rPr>
        <w:t xml:space="preserve"> </w:t>
      </w:r>
      <w:r>
        <w:rPr>
          <w:rtl/>
        </w:rPr>
        <w:t xml:space="preserve">جدا نشوند.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در هر بخش، بررسی اثر تغییر پارامترهای هندسی پلاکت‌های گرافنی نیز اضافه شود.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حالت‌های کسر وزنی بین ۲ تا ۴ درصد اضافه شود (W = 2, 2.2, 2.6, 3.5 درصد).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از ساختن معادل فارسیِ نامأنوس برای واژه‌های انگلیسی خودداری شود. برای این</w:t>
      </w:r>
      <w:r>
        <w:rPr>
          <w:rtl/>
        </w:rPr>
        <w:t xml:space="preserve"> </w:t>
      </w:r>
      <w:r>
        <w:rPr>
          <w:rtl/>
        </w:rPr>
        <w:t xml:space="preserve">منظور ابتدا در متون فارسی جست‌وجو شود؛ اگر یافت نشد از من بپرس. همچنین در</w:t>
      </w:r>
      <w:r>
        <w:rPr>
          <w:rtl/>
        </w:rPr>
        <w:t xml:space="preserve"> </w:t>
      </w:r>
      <w:r>
        <w:rPr>
          <w:rtl/>
        </w:rPr>
        <w:t xml:space="preserve">صورت امکان، وب‌سایت فرهنگ لغت «واژه‌یاب/برساد [؟]» منبع خوبی است.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می‌توان از مقالات برای تعیین اینکه برای هر بخش چه نمودارهایی بهتر است، بهره</w:t>
      </w:r>
      <w:r>
        <w:rPr>
          <w:rtl/>
        </w:rPr>
        <w:t xml:space="preserve"> </w:t>
      </w:r>
      <w:r>
        <w:rPr>
          <w:rtl/>
        </w:rPr>
        <w:t xml:space="preserve">گرفت.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در رسم و نمایش نمودارها (مثلاً پارامترهای بی‌بعد یا نمایش لگاریتمی) از این</w:t>
      </w:r>
      <w:r>
        <w:rPr>
          <w:rtl/>
        </w:rPr>
        <w:t xml:space="preserve"> </w:t>
      </w:r>
      <w:r>
        <w:rPr>
          <w:rtl/>
        </w:rPr>
        <w:t xml:space="preserve">شیوه‌ها بهره گرفته شود.</w:t>
      </w:r>
    </w:p>
    <w:bookmarkEnd w:id="32"/>
    <w:bookmarkEnd w:id="33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2026-07-27T17:16:13Z</dcterms:created>
  <dcterms:modified xsi:type="dcterms:W3CDTF">2026-07-27T17:16:13Z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