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69b5733fb6ee4d0a58bf85fbd922e8deba80ffd"/>
    <w:p>
      <w:pPr>
        <w:pStyle w:val="Heading1"/>
      </w:pPr>
      <w:r>
        <w:t xml:space="preserve">بخش 3-5 فصل سوم — حل معادلات حاکم (متن کامل جایگزین)</w:t>
      </w:r>
    </w:p>
    <w:p>
      <w:pPr>
        <w:pStyle w:val="FirstParagraph"/>
      </w:pPr>
      <w:r>
        <w:t xml:space="preserve">این فایل متن کامل بخش 3-5 را در بر دارد. در پیش‌نویس کنونی این بخش تنها شامل معادله</w:t>
      </w:r>
      <w:r>
        <w:t xml:space="preserve"> </w:t>
      </w:r>
      <w:r>
        <w:t xml:space="preserve">3-104، معادله 3-105 و یک پاراگراف کوتاه است و شرح ماتریس‌های جرم، میرایی و سفتی به</w:t>
      </w:r>
      <w:r>
        <w:t xml:space="preserve"> </w:t>
      </w:r>
      <w:r>
        <w:t xml:space="preserve">پیوست الف واگذار شده. متن زیر آن شرح را کامل و به فصل سوم منتقل می‌کند و روش حل</w:t>
      </w:r>
      <w:r>
        <w:t xml:space="preserve"> </w:t>
      </w:r>
      <w:r>
        <w:t xml:space="preserve">گام‌به‌گام زمانی را نیز به همین فصل می‌افزاید.</w:t>
      </w:r>
    </w:p>
    <w:p>
      <w:pPr>
        <w:pStyle w:val="BodyText"/>
      </w:pPr>
      <w:r>
        <w:rPr>
          <w:b/>
          <w:bCs/>
        </w:rPr>
        <w:t xml:space="preserve">شماره‌گذاری:</w:t>
      </w:r>
      <w:r>
        <w:t xml:space="preserve"> </w:t>
      </w:r>
      <w:r>
        <w:t xml:space="preserve">معادله‌های 3-104 و 3-105 همان‌هایی‌اند که اکنون در متن هستند؛</w:t>
      </w:r>
      <w:r>
        <w:t xml:space="preserve"> </w:t>
      </w:r>
      <w:r>
        <w:t xml:space="preserve">معادله‌های تازه از 3-106 به بعد شماره خورده‌اند. چون 3-5 آخرین بخش فصل سوم است،</w:t>
      </w:r>
      <w:r>
        <w:t xml:space="preserve"> </w:t>
      </w:r>
      <w:r>
        <w:t xml:space="preserve">افزودن آن‌ها شماره هیچ معادله دیگری را جابه‌جا نمی‌کند.</w:t>
      </w:r>
    </w:p>
    <w:p>
      <w:pPr>
        <w:pStyle w:val="BodyText"/>
      </w:pPr>
      <w:r>
        <w:rPr>
          <w:b/>
          <w:bCs/>
        </w:rPr>
        <w:t xml:space="preserve">نکته درباره پیوست الف:</w:t>
      </w:r>
      <w:r>
        <w:t xml:space="preserve"> </w:t>
      </w:r>
      <w:r>
        <w:t xml:space="preserve">با آمدن این متن در فصل سوم، بخش‌های الف-1 و الف-2 پیوست</w:t>
      </w:r>
      <w:r>
        <w:t xml:space="preserve"> </w:t>
      </w:r>
      <w:r>
        <w:t xml:space="preserve">تکراری می‌شوند. پیشنهاد می‌شود پیوست الف تنها به بخش الف-3 (روش‌های مقایسه‌ای که در</w:t>
      </w:r>
      <w:r>
        <w:t xml:space="preserve"> </w:t>
      </w:r>
      <w:r>
        <w:t xml:space="preserve">بخش‌های 4-19 و 4-20 به کار رفته‌اند) محدود شود و عنوانش به «روش‌های مقایسه» تغییر کند.</w:t>
      </w:r>
    </w:p>
    <w:p>
      <w:r>
        <w:pict>
          <v:rect style="width:0;height:1.5pt" o:hralign="center" o:hrstd="t" o:hr="t"/>
        </w:pict>
      </w:r>
    </w:p>
    <w:bookmarkStart w:id="33" w:name="حل-معادلات-حاکم"/>
    <w:p>
      <w:pPr>
        <w:pStyle w:val="Heading2"/>
      </w:pPr>
      <w:r>
        <w:t xml:space="preserve">3-5. حل معادلات حاکم</w:t>
      </w:r>
    </w:p>
    <w:p>
      <w:pPr>
        <w:pStyle w:val="FirstParagraph"/>
      </w:pPr>
      <w:r>
        <w:t xml:space="preserve">پس از گسسته‌سازی معادله انرژی لرد–شولمن، معادلات حرکت، شرایط مرزی و شرایط سازگاری به</w:t>
      </w:r>
      <w:r>
        <w:t xml:space="preserve"> </w:t>
      </w:r>
      <w:r>
        <w:t xml:space="preserve">روش دیفرانسیل کوادریچر، فرم ماتریسی معادلات ایجاد شده و شرایط مرزی و سازگاری بر آن‌ها</w:t>
      </w:r>
      <w:r>
        <w:t xml:space="preserve"> </w:t>
      </w:r>
      <w:r>
        <w:t xml:space="preserve">اعمال می‌شود؛ که به شکل زیر نوشته می‌شوند: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{</m:t>
          </m:r>
          <m:acc>
            <m:accPr>
              <m:chr m:val="̈"/>
            </m:accPr>
            <m:e>
              <m:r>
                <m:t>D</m:t>
              </m:r>
            </m:e>
          </m:acc>
          <m:r>
            <m:rPr>
              <m:sty m:val="p"/>
            </m:rPr>
            <m:t>}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r>
            <m:rPr>
              <m:sty m:val="p"/>
            </m:rPr>
            <m:t>}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{</m:t>
          </m:r>
          <m:r>
            <m:t>D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در معادله 3-104،</w:t>
      </w:r>
      <w:r>
        <w:t xml:space="preserve"> 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t xml:space="preserve">ماتریس جرم،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ماتریس میرایی،</w:t>
      </w:r>
      <w:r>
        <w:t xml:space="preserve"> </w:t>
      </w:r>
      <m:oMath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ماتریس سفتی و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t xml:space="preserve">بردار درجات آزادی است. ماتریس‌های مربوط به دما و مؤلفه‌های جابجایی به صورت زیر بردار</w:t>
      </w:r>
      <w:r>
        <w:t xml:space="preserve"> </w:t>
      </w:r>
      <w:r>
        <w:t xml:space="preserve">درجات آزادی را تشکیل می‌دهند: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D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 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]</m:t>
          </m:r>
          <m:r>
            <m:t> </m:t>
          </m:r>
          <m:r>
            <m:rPr>
              <m:sty m:val="p"/>
            </m:rPr>
            <m:t>[</m:t>
          </m:r>
          <m:r>
            <m:t>U</m:t>
          </m:r>
          <m:r>
            <m:rPr>
              <m:sty m:val="p"/>
            </m:rPr>
            <m:t>]</m:t>
          </m:r>
          <m:r>
            <m:t> </m:t>
          </m:r>
          <m:r>
            <m:rPr>
              <m:sty m:val="p"/>
            </m:rPr>
            <m:t>[</m:t>
          </m:r>
          <m:r>
            <m:t>W</m:t>
          </m:r>
          <m:r>
            <m:rPr>
              <m:sty m:val="p"/>
            </m:rPr>
            <m:t>]</m:t>
          </m:r>
          <m:r>
            <m:t> 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T</m:t>
              </m:r>
            </m:sup>
          </m:sSup>
        </m:oMath>
      </m:oMathPara>
    </w:p>
    <w:bookmarkStart w:id="28" w:name="بردار-درجات-آزادی-و-شمارهگذاری-گرهها"/>
    <w:p>
      <w:pPr>
        <w:pStyle w:val="Heading3"/>
      </w:pPr>
      <w:r>
        <w:t xml:space="preserve">3-5-1. بردار درجات آزادی و شماره‌گذاری گره‌ها</w:t>
      </w:r>
    </w:p>
    <w:p>
      <w:pPr>
        <w:pStyle w:val="FirstParagraph"/>
      </w:pPr>
      <w:r>
        <w:t xml:space="preserve">شبکه محاسباتی در هر لایه از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نقطه در راستای شعاعی و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نقطه در راستای محوری</w:t>
      </w:r>
      <w:r>
        <w:t xml:space="preserve"> </w:t>
      </w:r>
      <w:r>
        <w:t xml:space="preserve">تشکیل شده و تعداد لایه‌ها</w:t>
      </w:r>
      <w:r>
        <w:t xml:space="preserve"> </w:t>
      </w:r>
      <m:oMath>
        <m:r>
          <m:t>N</m:t>
        </m:r>
        <m:r>
          <m:t>L</m:t>
        </m:r>
      </m:oMath>
      <w:r>
        <w:t xml:space="preserve"> </w:t>
      </w:r>
      <w:r>
        <w:t xml:space="preserve">است. بنابراین تعداد گره‌های هر میدان و تعداد کل درجات</w:t>
      </w:r>
      <w:r>
        <w:t xml:space="preserve"> </w:t>
      </w:r>
      <w:r>
        <w:t xml:space="preserve">آزادی برابرند با: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L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×</m:t>
          </m:r>
          <m:r>
            <m:t>M</m:t>
          </m:r>
          <m:r>
            <m:t> 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d</m:t>
              </m:r>
              <m:r>
                <m:t>o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N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بردار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t xml:space="preserve">از سه بلوک پشت سر هم ساخته می‌شود: نخست افزایش دمای گرهی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در همه گره‌ها، سپس جابجایی شعاعی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و سرانجام جابجایی</w:t>
      </w:r>
      <w:r>
        <w:t xml:space="preserve"> </w:t>
      </w:r>
      <w:r>
        <w:t xml:space="preserve">محوری</w:t>
      </w:r>
      <w:r>
        <w:t xml:space="preserve"> </w:t>
      </w:r>
      <m:oMath>
        <m:r>
          <m:t>w</m:t>
        </m:r>
      </m:oMath>
      <w:r>
        <w:t xml:space="preserve">. درون هر بلوک، شماره‌گذاری نخست بر پایه شماره لایه، سپس نقطه شعاعی و در</w:t>
      </w:r>
      <w:r>
        <w:t xml:space="preserve"> </w:t>
      </w:r>
      <w:r>
        <w:t xml:space="preserve">پایان نقطه محوری است؛ یعنی برای لایه</w:t>
      </w:r>
      <w:r>
        <w:t xml:space="preserve"> </w:t>
      </w:r>
      <m:oMath>
        <m:r>
          <m:t>e</m:t>
        </m:r>
      </m:oMath>
      <w:r>
        <w:t xml:space="preserve">، نقطه شعاعی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و نقطه محوری</w:t>
      </w:r>
      <w:r>
        <w:t xml:space="preserve"> </w:t>
      </w:r>
      <m:oMath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N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sSub>
                <m:e>
                  <m:r>
                    <m:t>n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N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sSub>
                <m:e>
                  <m:r>
                    <m:t>n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N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N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</m:eqArr>
        </m:oMath>
      </m:oMathPara>
    </w:p>
    <w:p>
      <w:pPr>
        <w:pStyle w:val="FirstParagraph"/>
      </w:pPr>
      <w:r>
        <w:t xml:space="preserve">استفاده از افزایش دما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به‌جای خود دما سبب می‌شود شرط اولیه ساکن و سرد به صورت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sSub>
          <m:e>
            <m:r>
              <m:rPr>
                <m:sty m:val="p"/>
              </m:rPr>
              <m:t>}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نوشته شود و جمله‌های ثابت از دستگاه حذف گردند.</w:t>
      </w:r>
    </w:p>
    <w:bookmarkEnd w:id="28"/>
    <w:bookmarkStart w:id="29" w:name="ساختار-ماتریسهای-جرم-میرایی-و-سفتی"/>
    <w:p>
      <w:pPr>
        <w:pStyle w:val="Heading3"/>
      </w:pPr>
      <w:r>
        <w:t xml:space="preserve">3-5-2. ساختار ماتریس‌های جرم، میرایی و سفتی</w:t>
      </w:r>
    </w:p>
    <w:p>
      <w:pPr>
        <w:pStyle w:val="FirstParagraph"/>
      </w:pPr>
      <w:r>
        <w:t xml:space="preserve">هر سه ماتریس به صورت بلوکی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و متناظر با سه میدان</w:t>
      </w:r>
      <w:r>
        <w:t xml:space="preserve"> </w:t>
      </w:r>
      <m:oMath>
        <m:r>
          <m:t>θ</m:t>
        </m:r>
      </m:oMath>
      <w:r>
        <w:t xml:space="preserve">،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دیده</w:t>
      </w:r>
      <w:r>
        <w:t xml:space="preserve"> </w:t>
      </w:r>
      <w:r>
        <w:t xml:space="preserve">می‌شوند. سطرهای هر بلوک همان معادله حاکم در آن گره‌اند و ستون‌ها، درجه آزادی‌ای که</w:t>
      </w:r>
      <w:r>
        <w:t xml:space="preserve"> </w:t>
      </w:r>
      <w:r>
        <w:t xml:space="preserve">ضریب در آن ضرب می‌شود. آنچه هر معادله به هر ماتریس می‌افزاید از مرتبه مشتق زمانی آن</w:t>
      </w:r>
      <w:r>
        <w:t xml:space="preserve"> </w:t>
      </w:r>
      <w:r>
        <w:t xml:space="preserve">جمله تعیین می‌شود: جمله‌های بدون مشتق زمانی به</w:t>
      </w:r>
      <w:r>
        <w:t xml:space="preserve"> </w:t>
      </w:r>
      <m:oMath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، جمله‌های دارای مشتق اول زمانی</w:t>
      </w:r>
      <w:r>
        <w:t xml:space="preserve"> </w:t>
      </w:r>
      <w:r>
        <w:t xml:space="preserve">به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و جمله‌های دارای مشتق دوم زمانی به</w:t>
      </w:r>
      <w:r>
        <w:t xml:space="preserve"> 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t xml:space="preserve">می‌روند.</w:t>
      </w:r>
    </w:p>
    <w:p>
      <w:pPr>
        <w:pStyle w:val="BodyText"/>
      </w:pPr>
      <w:r>
        <w:rPr>
          <w:b/>
          <w:bCs/>
        </w:rPr>
        <w:t xml:space="preserve">سطرهای مکانیکی.</w:t>
      </w:r>
      <w:r>
        <w:t xml:space="preserve"> </w:t>
      </w:r>
      <w:r>
        <w:t xml:space="preserve">معادله‌های مومنتوم شعاعی و محوری از مرتبه دوم زمانی‌اند و تنها</w:t>
      </w:r>
      <w:r>
        <w:t xml:space="preserve"> </w:t>
      </w:r>
      <w:r>
        <w:t xml:space="preserve">جمله زمانی آن‌ها</w:t>
      </w:r>
      <w:r>
        <w:t xml:space="preserve"> </w:t>
      </w:r>
      <m:oMath>
        <m:r>
          <m:t>ρ</m:t>
        </m:r>
        <m:acc>
          <m:accPr>
            <m:chr m:val="̈"/>
          </m:accPr>
          <m:e>
            <m:r>
              <m:t>u</m:t>
            </m:r>
          </m:e>
        </m:acc>
      </m:oMath>
      <w:r>
        <w:t xml:space="preserve"> </w:t>
      </w:r>
      <w:r>
        <w:t xml:space="preserve">و</w:t>
      </w:r>
      <w:r>
        <w:t xml:space="preserve"> </w:t>
      </w:r>
      <m:oMath>
        <m:r>
          <m:t>ρ</m:t>
        </m:r>
        <m:acc>
          <m:accPr>
            <m:chr m:val="̈"/>
          </m:accPr>
          <m:e>
            <m:r>
              <m:t>w</m:t>
            </m:r>
          </m:e>
        </m:acc>
      </m:oMath>
      <w:r>
        <w:t xml:space="preserve"> </w:t>
      </w:r>
      <w:r>
        <w:t xml:space="preserve">است. بنابراین این سطرها تنها یک درایه</w:t>
      </w:r>
      <w:r>
        <w:t xml:space="preserve"> </w:t>
      </w:r>
      <w:r>
        <w:t xml:space="preserve">قطری</w:t>
      </w:r>
      <w:r>
        <w:t xml:space="preserve"> 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به بلوک‌های</w:t>
      </w:r>
      <w:r>
        <w:t xml:space="preserve"> </w:t>
      </w:r>
      <m:oMath>
        <m:r>
          <m:t>u</m:t>
        </m:r>
        <m:r>
          <m:t>u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t>w</m:t>
        </m:r>
        <m:r>
          <m:t>w</m:t>
        </m:r>
      </m:oMath>
      <w:r>
        <w:t xml:space="preserve"> </w:t>
      </w:r>
      <w:r>
        <w:t xml:space="preserve">ماتریس جرم می‌افزایند و هیچ سهمی در ماتریس</w:t>
      </w:r>
      <w:r>
        <w:t xml:space="preserve"> </w:t>
      </w:r>
      <w:r>
        <w:t xml:space="preserve">میرایی ندارند؛ در این مسئله میرایی فیزیکی در نظر گرفته نشده است. عملگر کشسان به</w:t>
      </w:r>
      <w:r>
        <w:t xml:space="preserve"> </w:t>
      </w:r>
      <w:r>
        <w:t xml:space="preserve">بلوک‌های</w:t>
      </w:r>
      <w:r>
        <w:t xml:space="preserve"> </w:t>
      </w:r>
      <m:oMath>
        <m:r>
          <m:t>u</m:t>
        </m:r>
        <m:r>
          <m:t>u</m:t>
        </m:r>
      </m:oMath>
      <w:r>
        <w:t xml:space="preserve">،</w:t>
      </w:r>
      <w:r>
        <w:t xml:space="preserve"> </w:t>
      </w:r>
      <m:oMath>
        <m:r>
          <m:t>u</m:t>
        </m:r>
        <m:r>
          <m:t>w</m:t>
        </m:r>
      </m:oMath>
      <w:r>
        <w:t xml:space="preserve">،</w:t>
      </w:r>
      <w:r>
        <w:t xml:space="preserve"> </w:t>
      </w:r>
      <m:oMath>
        <m:r>
          <m:t>w</m:t>
        </m:r>
        <m:r>
          <m:t>u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t>w</m:t>
        </m:r>
        <m:r>
          <m:t>w</m:t>
        </m:r>
      </m:oMath>
      <w:r>
        <w:t xml:space="preserve"> </w:t>
      </w:r>
      <w:r>
        <w:t xml:space="preserve">ماتریس سفتی می‌رود و جمله جفت‌شدگی ترموالاستیک،</w:t>
      </w:r>
      <w:r>
        <w:t xml:space="preserve"> </w:t>
      </w:r>
      <m:oMath>
        <m:acc>
          <m:accPr>
            <m:chr m:val="‾"/>
          </m:accPr>
          <m:e>
            <m:r>
              <m:t>β</m:t>
            </m:r>
          </m:e>
        </m:acc>
        <m:r>
          <m:t> </m:t>
        </m:r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r>
          <m:t>θ</m:t>
        </m:r>
      </m:oMath>
      <w:r>
        <w:t xml:space="preserve"> </w:t>
      </w:r>
      <w:r>
        <w:t xml:space="preserve">در سطر شعاعی و</w:t>
      </w:r>
      <w:r>
        <w:t xml:space="preserve"> </w:t>
      </w:r>
      <m:oMath>
        <m:acc>
          <m:accPr>
            <m:chr m:val="‾"/>
          </m:accPr>
          <m:e>
            <m:r>
              <m:t>β</m:t>
            </m:r>
          </m:e>
        </m:acc>
        <m:r>
          <m:t> </m:t>
        </m:r>
        <m:sSub>
          <m:e>
            <m:r>
              <m:rPr>
                <m:sty m:val="p"/>
              </m:rPr>
              <m:t>∂</m:t>
            </m:r>
          </m:e>
          <m:sub>
            <m:r>
              <m:t>z</m:t>
            </m:r>
          </m:sub>
        </m:sSub>
        <m:r>
          <m:t>θ</m:t>
        </m:r>
      </m:oMath>
      <w:r>
        <w:t xml:space="preserve"> </w:t>
      </w:r>
      <w:r>
        <w:t xml:space="preserve">در</w:t>
      </w:r>
      <w:r>
        <w:t xml:space="preserve"> </w:t>
      </w:r>
      <w:r>
        <w:t xml:space="preserve">سطر محوری، بلوک‌های</w:t>
      </w:r>
      <w:r>
        <w:t xml:space="preserve"> </w:t>
      </w:r>
      <m:oMath>
        <m:r>
          <m:t>u</m:t>
        </m:r>
        <m:r>
          <m:t>θ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t>w</m:t>
        </m:r>
        <m:r>
          <m:t>θ</m:t>
        </m:r>
      </m:oMath>
      <w:r>
        <w:t xml:space="preserve"> </w:t>
      </w:r>
      <w:r>
        <w:t xml:space="preserve">همان ماتریس سفتی را پر می‌کند. در اینجا</w:t>
      </w:r>
      <w:r>
        <w:t xml:space="preserve"> </w:t>
      </w:r>
      <m:oMath>
        <m:acc>
          <m:accPr>
            <m:chr m:val="‾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3</m:t>
        </m:r>
        <m:acc>
          <m:accPr>
            <m:chr m:val="‾"/>
          </m:accPr>
          <m:e>
            <m:r>
              <m:t>λ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‾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مدول حرارتی ماده</w:t>
      </w:r>
      <w:r>
        <w:t xml:space="preserve"> </w:t>
      </w:r>
      <w:r>
        <w:t xml:space="preserve">همگن‌سازی‌شده است.</w:t>
      </w:r>
    </w:p>
    <w:p>
      <w:pPr>
        <w:pStyle w:val="BodyText"/>
      </w:pPr>
      <w:r>
        <w:rPr>
          <w:b/>
          <w:bCs/>
        </w:rPr>
        <w:t xml:space="preserve">سطرهای حرارتی.</w:t>
      </w:r>
      <w:r>
        <w:t xml:space="preserve"> </w:t>
      </w:r>
      <w:r>
        <w:t xml:space="preserve">معادله انرژی لرد–شولمن به صورت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t>c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  <m:acc>
            <m:accPr>
              <m:chr m:val="̈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t>β</m:t>
              </m:r>
            </m:e>
          </m:acc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 </m:t>
          </m:r>
          <m:r>
            <m:rPr>
              <m:sty m:val="p"/>
            </m:rPr>
            <m:t>(</m:t>
          </m:r>
          <m:acc>
            <m:accPr>
              <m:chr m:val="̇"/>
            </m:accPr>
            <m:e>
              <m:r>
                <m:t>e</m:t>
              </m:r>
            </m:e>
          </m:acc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  <m:acc>
            <m:accPr>
              <m:chr m:val="̈"/>
            </m:accPr>
            <m:e>
              <m:r>
                <m:t>e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∇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نوشته می‌شود که در آن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​</m:t>
        </m:r>
        <m:r>
          <m:rPr>
            <m:sty m:val="p"/>
          </m:rPr>
          <m:t>⋅</m:t>
        </m:r>
        <m:r>
          <m:t>​</m:t>
        </m:r>
        <m:r>
          <m:rPr>
            <m:sty m:val="bi"/>
          </m:rPr>
          <m:t>u</m:t>
        </m:r>
      </m:oMath>
      <w:r>
        <w:t xml:space="preserve"> </w:t>
      </w:r>
      <w:r>
        <w:t xml:space="preserve">اتساع حجمی،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زمان</w:t>
      </w:r>
      <w:r>
        <w:t xml:space="preserve"> </w:t>
      </w:r>
      <w:r>
        <w:t xml:space="preserve">تخفیف و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دمای مرجع است. سه گروه جمله در این معادله سه سهم متفاوت می‌دهند:</w:t>
      </w:r>
      <w:r>
        <w:t xml:space="preserve"> </w:t>
      </w:r>
      <w:r>
        <w:t xml:space="preserve">جمله هدایت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t>​</m:t>
        </m:r>
        <m:r>
          <m:rPr>
            <m:sty m:val="p"/>
          </m:rPr>
          <m:t>⋅</m:t>
        </m:r>
        <m:r>
          <m:t>​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∇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بلوک</w:t>
      </w:r>
      <w:r>
        <w:t xml:space="preserve"> </w:t>
      </w:r>
      <m:oMath>
        <m:r>
          <m:t>θ</m:t>
        </m:r>
        <m:r>
          <m:t>θ</m:t>
        </m:r>
      </m:oMath>
      <w:r>
        <w:t xml:space="preserve"> </w:t>
      </w:r>
      <w:r>
        <w:t xml:space="preserve">ماتریس سفتی را</w:t>
      </w:r>
      <w:r>
        <w:t xml:space="preserve"> </w:t>
      </w:r>
      <w:r>
        <w:t xml:space="preserve">می‌سازد؛ جمله‌های</w:t>
      </w:r>
      <w:r>
        <w:t xml:space="preserve"> </w:t>
      </w:r>
      <m:oMath>
        <m:r>
          <m:t>ρ</m:t>
        </m:r>
        <m:r>
          <m:t>c</m:t>
        </m:r>
        <m:r>
          <m:t> </m:t>
        </m:r>
        <m:acc>
          <m:accPr>
            <m:chr m:val="̇"/>
          </m:accPr>
          <m:e>
            <m:r>
              <m:t>θ</m:t>
            </m:r>
          </m:e>
        </m:acc>
      </m:oMath>
      <w:r>
        <w:t xml:space="preserve"> </w:t>
      </w:r>
      <w:r>
        <w:t xml:space="preserve">و</w:t>
      </w:r>
      <w:r>
        <w:t xml:space="preserve"> </w:t>
      </w:r>
      <m:oMath>
        <m:acc>
          <m:accPr>
            <m:chr m:val="‾"/>
          </m:accPr>
          <m:e>
            <m:r>
              <m:t>β</m:t>
            </m:r>
          </m:e>
        </m:acc>
        <m:sSub>
          <m:e>
            <m:r>
              <m:t>T</m:t>
            </m:r>
          </m:e>
          <m:sub>
            <m:r>
              <m:t>0</m:t>
            </m:r>
          </m:sub>
        </m:sSub>
        <m:acc>
          <m:accPr>
            <m:chr m:val="̇"/>
          </m:accPr>
          <m:e>
            <m:r>
              <m:t>e</m:t>
            </m:r>
          </m:e>
        </m:acc>
      </m:oMath>
      <w:r>
        <w:t xml:space="preserve"> </w:t>
      </w:r>
      <w:r>
        <w:t xml:space="preserve">به‌ترتیب بلوک</w:t>
      </w:r>
      <w:r>
        <w:t xml:space="preserve"> </w:t>
      </w:r>
      <m:oMath>
        <m:r>
          <m:t>θ</m:t>
        </m:r>
        <m:r>
          <m:t>θ</m:t>
        </m:r>
      </m:oMath>
      <w:r>
        <w:t xml:space="preserve"> </w:t>
      </w:r>
      <w:r>
        <w:t xml:space="preserve">و بلوک‌های</w:t>
      </w:r>
      <w:r>
        <w:t xml:space="preserve"> </w:t>
      </w:r>
      <m:oMath>
        <m:r>
          <m:t>θ</m:t>
        </m:r>
        <m:r>
          <m:t>u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t>θ</m:t>
        </m:r>
        <m:r>
          <m:t>w</m:t>
        </m:r>
      </m:oMath>
      <w:r>
        <w:t xml:space="preserve"> </w:t>
      </w:r>
      <w:r>
        <w:t xml:space="preserve">ماتریس میرایی را پر می‌کنند؛ و</w:t>
      </w:r>
      <w:r>
        <w:t xml:space="preserve"> </w:t>
      </w:r>
      <w:r>
        <w:t xml:space="preserve">جمله‌های تخفیف</w:t>
      </w:r>
      <w:r>
        <w:t xml:space="preserve"> </w:t>
      </w:r>
      <m:oMath>
        <m:r>
          <m:t>ρ</m:t>
        </m:r>
        <m:r>
          <m:t>c</m:t>
        </m:r>
        <m:r>
          <m:t> </m:t>
        </m:r>
        <m:sSub>
          <m:e>
            <m:r>
              <m:t>τ</m:t>
            </m:r>
          </m:e>
          <m:sub>
            <m:r>
              <m:t>0</m:t>
            </m:r>
          </m:sub>
        </m:sSub>
        <m:acc>
          <m:accPr>
            <m:chr m:val="̈"/>
          </m:accPr>
          <m:e>
            <m:r>
              <m:t>θ</m:t>
            </m:r>
          </m:e>
        </m:acc>
      </m:oMath>
      <w:r>
        <w:t xml:space="preserve"> </w:t>
      </w:r>
      <w:r>
        <w:t xml:space="preserve">و</w:t>
      </w:r>
      <w:r>
        <w:t xml:space="preserve"> </w:t>
      </w:r>
      <m:oMath>
        <m:acc>
          <m:accPr>
            <m:chr m:val="‾"/>
          </m:accPr>
          <m:e>
            <m:r>
              <m:t>β</m:t>
            </m:r>
          </m:e>
        </m:acc>
        <m:sSub>
          <m:e>
            <m:r>
              <m:t>T</m:t>
            </m:r>
          </m:e>
          <m:sub>
            <m:r>
              <m:t>0</m:t>
            </m:r>
          </m:sub>
        </m:sSub>
        <m:sSub>
          <m:e>
            <m:r>
              <m:t>τ</m:t>
            </m:r>
          </m:e>
          <m:sub>
            <m:r>
              <m:t>0</m:t>
            </m:r>
          </m:sub>
        </m:sSub>
        <m:acc>
          <m:accPr>
            <m:chr m:val="̈"/>
          </m:accPr>
          <m:e>
            <m:r>
              <m:t>e</m:t>
            </m:r>
          </m:e>
        </m:acc>
      </m:oMath>
      <w:r>
        <w:t xml:space="preserve"> </w:t>
      </w:r>
      <w:r>
        <w:t xml:space="preserve">همین بلوک‌ها را در ماتریس جرم می‌سازند.</w:t>
      </w:r>
    </w:p>
    <w:p>
      <w:pPr>
        <w:pStyle w:val="BodyText"/>
      </w:pPr>
      <w:r>
        <w:t xml:space="preserve">با کنار هم گذاشتن این سهم‌ها، ساختار بلوکی سه ماتریس چنین است: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ρ</m:t>
                    </m:r>
                    <m:r>
                      <m:t>c</m:t>
                    </m:r>
                    <m:r>
                      <m:t> 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 </m:t>
                    </m:r>
                    <m:r>
                      <m:t>I</m:t>
                    </m:r>
                  </m:e>
                  <m:e>
                    <m:acc>
                      <m:accPr>
                        <m:chr m:val="‾"/>
                      </m:accPr>
                      <m:e>
                        <m:r>
                          <m:t>β</m:t>
                        </m:r>
                      </m:e>
                    </m:acc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e>
                  <m:e>
                    <m:acc>
                      <m:accPr>
                        <m:chr m:val="‾"/>
                      </m:accPr>
                      <m:e>
                        <m:r>
                          <m:t>β</m:t>
                        </m:r>
                      </m:e>
                    </m:acc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ρ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ρ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ρ</m:t>
                    </m:r>
                    <m:r>
                      <m:t>c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acc>
                      <m:accPr>
                        <m:chr m:val="‾"/>
                      </m:accPr>
                      <m:e>
                        <m:r>
                          <m:t>β</m:t>
                        </m:r>
                      </m:e>
                    </m:acc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e>
                  <m:e>
                    <m:acc>
                      <m:accPr>
                        <m:chr m:val="‾"/>
                      </m:accPr>
                      <m:e>
                        <m:r>
                          <m:t>β</m:t>
                        </m:r>
                      </m:e>
                    </m:acc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θ</m:t>
                        </m:r>
                        <m:r>
                          <m:t>θ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u</m:t>
                        </m:r>
                        <m:r>
                          <m:t>θ</m:t>
                        </m:r>
                      </m:sub>
                    </m:sSub>
                  </m:e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u</m:t>
                        </m:r>
                        <m:r>
                          <m:t>u</m:t>
                        </m:r>
                      </m:sub>
                    </m:sSub>
                  </m:e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u</m:t>
                        </m:r>
                        <m:r>
                          <m:t>w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w</m:t>
                        </m:r>
                        <m:r>
                          <m:t>θ</m:t>
                        </m:r>
                      </m:sub>
                    </m:sSub>
                  </m:e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w</m:t>
                        </m:r>
                        <m:r>
                          <m:t>u</m:t>
                        </m:r>
                      </m:sub>
                    </m:sSub>
                  </m:e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w</m:t>
                        </m:r>
                        <m:r>
                          <m:t>w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که در آن‌ها</w:t>
      </w:r>
      <w: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و</w:t>
      </w:r>
      <w:r>
        <w:t xml:space="preserve"> </w:t>
      </w:r>
      <m:oMath>
        <m:sSub>
          <m:e>
            <m:r>
              <m:t>L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عملگرهای گسسته اتساع در دو راستا هستند</w:t>
      </w:r>
      <w:r>
        <w:t xml:space="preserve"> </w:t>
      </w:r>
      <w:r>
        <w:t xml:space="preserve">(</w:t>
      </w:r>
      <m:oMath>
        <m:sSub>
          <m:e>
            <m:r>
              <m:t>L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و</w:t>
      </w:r>
      <w:r>
        <w:t xml:space="preserve"> </w:t>
      </w:r>
      <m:oMath>
        <m:sSub>
          <m:e>
            <m:r>
              <m:t>L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∂</m:t>
            </m:r>
          </m:e>
          <m:sub>
            <m:r>
              <m:t>z</m:t>
            </m:r>
          </m:sub>
        </m:sSub>
      </m:oMath>
      <w:r>
        <w:t xml:space="preserve">)،</w:t>
      </w:r>
      <w:r>
        <w:t xml:space="preserve"> </w:t>
      </w:r>
      <m:oMath>
        <m:sSub>
          <m:e>
            <m:r>
              <m:t>K</m:t>
            </m:r>
          </m:e>
          <m:sub>
            <m:r>
              <m:t>θ</m:t>
            </m:r>
            <m:r>
              <m:t>θ</m:t>
            </m:r>
          </m:sub>
        </m:sSub>
      </m:oMath>
      <w:r>
        <w:t xml:space="preserve"> </w:t>
      </w:r>
      <w:r>
        <w:t xml:space="preserve">عملگر</w:t>
      </w:r>
      <w:r>
        <w:t xml:space="preserve"> </w:t>
      </w:r>
      <w:r>
        <w:t xml:space="preserve">گسسته هدایت و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  <m:r>
              <m:t>θ</m:t>
            </m:r>
          </m:sub>
        </m:sSub>
      </m:oMath>
      <w:r>
        <w:t xml:space="preserve"> </w:t>
      </w:r>
      <w:r>
        <w:t xml:space="preserve">و</w:t>
      </w:r>
      <w:r>
        <w:t xml:space="preserve"> </w:t>
      </w:r>
      <m:oMath>
        <m:sSub>
          <m:e>
            <m:r>
              <m:t>K</m:t>
            </m:r>
          </m:e>
          <m:sub>
            <m:r>
              <m:t>w</m:t>
            </m:r>
            <m:r>
              <m:t>θ</m:t>
            </m:r>
          </m:sub>
        </m:sSub>
      </m:oMath>
      <w:r>
        <w:t xml:space="preserve"> </w:t>
      </w:r>
      <w:r>
        <w:t xml:space="preserve">بلوک‌های جفت‌شدگی ترموالاستیک‌اند. همه</w:t>
      </w:r>
      <w:r>
        <w:t xml:space="preserve"> </w:t>
      </w:r>
      <w:r>
        <w:t xml:space="preserve">این عملگرها با ضرایب وزنی دیفرانسیل کوادریچر که در بخش‌های پیشین معرفی شدند ساخته</w:t>
      </w:r>
      <w:r>
        <w:t xml:space="preserve"> </w:t>
      </w:r>
      <w:r>
        <w:t xml:space="preserve">می‌شوند و از آنجا که این روش از نوع نقطه‌ای است، درایه‌های جرم و میرایی مستقیماً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t>ρ</m:t>
        </m:r>
        <m:r>
          <m:t>c</m:t>
        </m:r>
      </m:oMath>
      <w:r>
        <w:t xml:space="preserve"> </w:t>
      </w:r>
      <w:r>
        <w:t xml:space="preserve">هستند و ضریب حجمی سلول در آن‌ها ظاهر نمی‌شود.</w:t>
      </w:r>
    </w:p>
    <w:p>
      <w:pPr>
        <w:pStyle w:val="BodyText"/>
      </w:pPr>
      <w:r>
        <w:t xml:space="preserve">از این ساختار سه نکته به دست می‌آید که در تفسیر نتایج فصل چهارم به کار می‌آید:</w:t>
      </w:r>
    </w:p>
    <w:p>
      <w:pPr>
        <w:pStyle w:val="Compact"/>
        <w:numPr>
          <w:ilvl w:val="0"/>
          <w:numId w:val="1001"/>
        </w:numPr>
      </w:pPr>
      <w:r>
        <w:t xml:space="preserve">هیچ‌یک از سه ماتریس متقارن نیست. جفت‌شدگی ترموالاستیک یک‌طرفه در ماتریس‌ها ظاهر</w:t>
      </w:r>
      <w:r>
        <w:t xml:space="preserve"> </w:t>
      </w:r>
      <w:r>
        <w:t xml:space="preserve">می‌شود: اثر دما بر مکانیک در بلوک‌های</w:t>
      </w:r>
      <w:r>
        <w:t xml:space="preserve"> </w:t>
      </w:r>
      <m:oMath>
        <m:r>
          <m:t>u</m:t>
        </m:r>
        <m:r>
          <m:t>θ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t>w</m:t>
        </m:r>
        <m:r>
          <m:t>θ</m:t>
        </m:r>
      </m:oMath>
      <w:r>
        <w:t xml:space="preserve"> </w:t>
      </w:r>
      <w:r>
        <w:t xml:space="preserve">ماتریس سفتی می‌نشیند،</w:t>
      </w:r>
      <w:r>
        <w:t xml:space="preserve"> </w:t>
      </w:r>
      <w:r>
        <w:t xml:space="preserve">در حالی‌که اثر مکانیک بر دما در بلوک‌های</w:t>
      </w:r>
      <w:r>
        <w:t xml:space="preserve"> </w:t>
      </w:r>
      <m:oMath>
        <m:r>
          <m:t>θ</m:t>
        </m:r>
        <m:r>
          <m:t>u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t>θ</m:t>
        </m:r>
        <m:r>
          <m:t>w</m:t>
        </m:r>
      </m:oMath>
      <w:r>
        <w:t xml:space="preserve"> </w:t>
      </w:r>
      <w:r>
        <w:t xml:space="preserve">ماتریس‌های جرم و</w:t>
      </w:r>
      <w:r>
        <w:t xml:space="preserve"> </w:t>
      </w:r>
      <w:r>
        <w:t xml:space="preserve">میرایی قرار می‌گیرد.</w:t>
      </w:r>
    </w:p>
    <w:p>
      <w:pPr>
        <w:pStyle w:val="Compact"/>
        <w:numPr>
          <w:ilvl w:val="0"/>
          <w:numId w:val="1001"/>
        </w:numPr>
      </w:pPr>
      <w:r>
        <w:t xml:space="preserve">بلوک جرم سطرهای حرارتی تنها به سبب جمله تخفیف وجود دارد. با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کل</w:t>
      </w:r>
      <w:r>
        <w:t xml:space="preserve"> </w:t>
      </w:r>
      <w:r>
        <w:t xml:space="preserve">سطر اول ماتریس</w:t>
      </w:r>
      <w:r>
        <w:t xml:space="preserve"> 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t xml:space="preserve">صفر می‌شود، دستگاه از مرتبه دوم به مرتبه اول فرو می‌کاهد و</w:t>
      </w:r>
      <w:r>
        <w:t xml:space="preserve"> </w:t>
      </w:r>
      <w:r>
        <w:t xml:space="preserve">مدل کلاسیک ممزوج فوریه بازیابی می‌گردد. همین جمله است که معادله را از سهموی به</w:t>
      </w:r>
      <w:r>
        <w:t xml:space="preserve"> </w:t>
      </w:r>
      <w:r>
        <w:t xml:space="preserve">هذلولوی تبدیل می‌کند و سرعت متناهی انتشار گرما را پدید می‌آورد.</w:t>
      </w:r>
    </w:p>
    <w:p>
      <w:pPr>
        <w:pStyle w:val="Compact"/>
        <w:numPr>
          <w:ilvl w:val="0"/>
          <w:numId w:val="1001"/>
        </w:numPr>
      </w:pPr>
      <w:r>
        <w:t xml:space="preserve">چون سطرهای مکانیکی هیچ سهمی در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ندارند، هر میرایی که در پاسخ دیده شود یا از</w:t>
      </w:r>
      <w:r>
        <w:t xml:space="preserve"> </w:t>
      </w:r>
      <w:r>
        <w:t xml:space="preserve">جفت‌شدگی ترموالاستیک می‌آید یا از شرط مرزی همرفتی، نه از میرایی ساختاری.</w:t>
      </w:r>
    </w:p>
    <w:bookmarkEnd w:id="29"/>
    <w:bookmarkStart w:id="30" w:name="سطرهای-قید-اعمال-شرایط-مرزی-و-سازگاری"/>
    <w:p>
      <w:pPr>
        <w:pStyle w:val="Heading3"/>
      </w:pPr>
      <w:r>
        <w:t xml:space="preserve">3-5-3. سطرهای قید؛ اعمال شرایط مرزی و سازگاری</w:t>
      </w:r>
    </w:p>
    <w:p>
      <w:pPr>
        <w:pStyle w:val="FirstParagraph"/>
      </w:pPr>
      <w:r>
        <w:t xml:space="preserve">شرایط مرزی و شرایط سازگاری بین لایه‌ها به صورت جایگزینی سطر اعمال می‌شوند: برای هر</w:t>
      </w:r>
      <w:r>
        <w:t xml:space="preserve"> </w:t>
      </w:r>
      <w:r>
        <w:t xml:space="preserve">گره مرزی یا هر گره واقع بر فصل مشترک دو لایه، سطر متناظر در هر سه ماتریس صفر شده و</w:t>
      </w:r>
      <w:r>
        <w:t xml:space="preserve"> </w:t>
      </w:r>
      <w:r>
        <w:t xml:space="preserve">سپس تنها در</w:t>
      </w:r>
      <w:r>
        <w:t xml:space="preserve"> </w:t>
      </w:r>
      <m:oMath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با معادله جبری همان شرط پر می‌شود. در نتیجه این سطرها در</w:t>
      </w:r>
      <w:r>
        <w:t xml:space="preserve"> 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صفر می‌مانند و شرط مرزی، به‌جای آنکه در گذر زمان تقریب زده شود، در هر گام زمانی</w:t>
      </w:r>
      <w:r>
        <w:t xml:space="preserve"> </w:t>
      </w:r>
      <w:r>
        <w:t xml:space="preserve">به صورت دقیق برقرار می‌گردد.</w:t>
      </w:r>
    </w:p>
    <w:p>
      <w:pPr>
        <w:pStyle w:val="BodyText"/>
      </w:pPr>
      <w:r>
        <w:t xml:space="preserve">سطرهای جایگزین‌شده عبارت‌اند از: دمای سطح داخلی (معادله 3-100)، همرفت سطح خارجی</w:t>
      </w:r>
      <w:r>
        <w:t xml:space="preserve"> </w:t>
      </w:r>
      <w:r>
        <w:t xml:space="preserve">(معادله 3-101)، عایق‌بودن دو انتها (معادله‌های 3-98 و 3-99)، پیوستگی دما و شار در فصل</w:t>
      </w:r>
      <w:r>
        <w:t xml:space="preserve"> </w:t>
      </w:r>
      <w:r>
        <w:t xml:space="preserve">مشترک لایه‌ها (معادله‌های 3-102 و 3-103)، فشار داخلی و بدون‌بار بودن سطح خارجی در</w:t>
      </w:r>
      <w:r>
        <w:t xml:space="preserve"> </w:t>
      </w:r>
      <w:r>
        <w:t xml:space="preserve">معادله‌های مکانیکی، و شرایط تکیه‌گاهی دو انتها. داده وابسته به زمان هر شرط، در بردار</w:t>
      </w:r>
      <w:r>
        <w:t xml:space="preserve"> </w:t>
      </w:r>
      <w:r>
        <w:t xml:space="preserve">سمت راست</w:t>
      </w:r>
      <w:r>
        <w:t xml:space="preserve"> </w:t>
      </w:r>
      <m:oMath>
        <m:r>
          <m:rPr>
            <m:sty m:val="p"/>
          </m:rPr>
          <m:t>{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قرار می‌گیرد.</w:t>
      </w:r>
    </w:p>
    <w:bookmarkEnd w:id="30"/>
    <w:bookmarkStart w:id="31" w:name="بردار-نیرو"/>
    <w:p>
      <w:pPr>
        <w:pStyle w:val="Heading3"/>
      </w:pPr>
      <w:r>
        <w:t xml:space="preserve">3-5-4. بردار نیرو</w:t>
      </w:r>
    </w:p>
    <w:p>
      <w:pPr>
        <w:pStyle w:val="FirstParagraph"/>
      </w:pPr>
      <w:r>
        <w:t xml:space="preserve">بردار</w:t>
      </w:r>
      <w:r>
        <w:t xml:space="preserve"> </w:t>
      </w:r>
      <m:oMath>
        <m:r>
          <m:rPr>
            <m:sty m:val="p"/>
          </m:rPr>
          <m:t>{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از یک بخش ثابت و دو بخش وابسته به زمان ساخته می‌شود: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+</m:t>
          </m:r>
          <m:r>
            <m:rPr>
              <m:sty m:val="p"/>
            </m:rPr>
            <m:t>{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+</m:t>
          </m:r>
          <m:r>
            <m:rPr>
              <m:sty m:val="p"/>
            </m:rPr>
            <m:t>{</m:t>
          </m:r>
          <m:sSub>
            <m:e>
              <m:r>
                <m:t>f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بخش ثابت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تنها دمای محیط را در سطرهای همرفتی حمل می‌کند. بخش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در سطرهای دمای سطح داخلی می‌نشیند و شکل بارگذاری حرارتی را تعیین</w:t>
      </w:r>
      <w:r>
        <w:t xml:space="preserve"> </w:t>
      </w:r>
      <w:r>
        <w:t xml:space="preserve">می‌کند؛ در حالت مرجع این پایان‌نامه یک تابع نمایی صعودی است: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</m:e>
          </m:d>
        </m:oMath>
      </m:oMathPara>
    </w:p>
    <w:p>
      <w:pPr>
        <w:pStyle w:val="FirstParagraph"/>
      </w:pPr>
      <w:r>
        <w:t xml:space="preserve">و بخش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f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فشار داخلی را در سطرهای تنش شعاعی سطح داخلی اعمال می‌کند. چون</w:t>
      </w:r>
      <w:r>
        <w:t xml:space="preserve"> </w:t>
      </w:r>
      <w:r>
        <w:t xml:space="preserve">گسسته‌سازی از نوع نقطه‌ای است، مقدار این درایه مستقیماً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است و ضریب سطح در</w:t>
      </w:r>
      <w:r>
        <w:t xml:space="preserve"> </w:t>
      </w:r>
      <w:r>
        <w:t xml:space="preserve">آن ظاهر نمی‌شود.</w:t>
      </w:r>
    </w:p>
    <w:bookmarkEnd w:id="31"/>
    <w:bookmarkStart w:id="32" w:name="انتگرالگیری-زمانی-به-روش-نیومارک"/>
    <w:p>
      <w:pPr>
        <w:pStyle w:val="Heading3"/>
      </w:pPr>
      <w:r>
        <w:t xml:space="preserve">3-5-5. انتگرال‌گیری زمانی به روش نیومارک</w:t>
      </w:r>
    </w:p>
    <w:p>
      <w:pPr>
        <w:pStyle w:val="FirstParagraph"/>
      </w:pPr>
      <w:r>
        <w:t xml:space="preserve">دستگاه 3-104 با خانواده نیومارک-</w:t>
      </w:r>
      <m:oMath>
        <m:r>
          <m:t>β</m:t>
        </m:r>
      </m:oMath>
      <w:r>
        <w:t xml:space="preserve"> </w:t>
      </w:r>
      <w:r>
        <w:t xml:space="preserve">در زمان پیش می‌رود. با داشتن حالت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{</m:t>
        </m:r>
        <m:r>
          <m:t>D</m:t>
        </m:r>
        <m:sSub>
          <m:e>
            <m:r>
              <m:rPr>
                <m:sty m:val="p"/>
              </m:rPr>
              <m:t>}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{</m:t>
        </m:r>
        <m:acc>
          <m:accPr>
            <m:chr m:val="̇"/>
          </m:accPr>
          <m:e>
            <m:r>
              <m:t>D</m:t>
            </m:r>
          </m:e>
        </m:acc>
        <m:sSub>
          <m:e>
            <m:r>
              <m:rPr>
                <m:sty m:val="p"/>
              </m:rPr>
              <m:t>}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{</m:t>
        </m:r>
        <m:acc>
          <m:accPr>
            <m:chr m:val="̈"/>
          </m:accPr>
          <m:e>
            <m:r>
              <m:t>D</m:t>
            </m:r>
          </m:e>
        </m:acc>
        <m:sSub>
          <m:e>
            <m:r>
              <m:rPr>
                <m:sty m:val="p"/>
              </m:rPr>
              <m:t>}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در زمان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، حالت در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با دو تقریب زیر تعریف می‌شود: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D</m:t>
          </m:r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D</m:t>
          </m:r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t> </m:t>
          </m:r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{</m:t>
              </m:r>
              <m:acc>
                <m:accPr>
                  <m:chr m:val="̈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β</m:t>
              </m:r>
              <m:r>
                <m:rPr>
                  <m:sty m:val="p"/>
                </m:rPr>
                <m:t>{</m:t>
              </m:r>
              <m:acc>
                <m:accPr>
                  <m:chr m:val="̈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{</m:t>
              </m:r>
              <m:acc>
                <m:accPr>
                  <m:chr m:val="̈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γ</m:t>
              </m:r>
              <m:r>
                <m:rPr>
                  <m:sty m:val="p"/>
                </m:rPr>
                <m:t>{</m:t>
              </m:r>
              <m:acc>
                <m:accPr>
                  <m:chr m:val="̈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با جای‌گذاری این دو رابطه در معادله 3-104 نوشته‌شده در گام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و حذف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̇"/>
          </m:accPr>
          <m:e>
            <m:r>
              <m:t>D</m:t>
            </m:r>
          </m:e>
        </m:acc>
        <m:sSub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و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̈"/>
          </m:accPr>
          <m:e>
            <m:r>
              <m:t>D</m:t>
            </m:r>
          </m:e>
        </m:acc>
        <m:sSub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، یک دستگاه جبری خطی برای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sSub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به</w:t>
      </w:r>
      <w:r>
        <w:t xml:space="preserve"> </w:t>
      </w:r>
      <w:r>
        <w:t xml:space="preserve">دست می‌آید: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r>
                <m:t>K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{</m:t>
          </m:r>
          <m:r>
            <m:t>D</m:t>
          </m:r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f</m:t>
          </m:r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]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{</m:t>
              </m:r>
              <m:r>
                <m:t>D</m:t>
              </m:r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{</m:t>
              </m:r>
              <m:acc>
                <m:accPr>
                  <m:chr m:val="̇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{</m:t>
              </m:r>
              <m:acc>
                <m:accPr>
                  <m:chr m:val="̈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]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{</m:t>
              </m:r>
              <m:r>
                <m:t>D</m:t>
              </m:r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{</m:t>
              </m:r>
              <m:acc>
                <m:accPr>
                  <m:chr m:val="̇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{</m:t>
              </m:r>
              <m:acc>
                <m:accPr>
                  <m:chr m:val="̈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با ماتریس سفتی مؤثر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r>
                <m:t>K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و ثابت‌های انتگرال‌گیری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β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β</m:t>
              </m:r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γ</m:t>
                  </m:r>
                </m:num>
                <m:den>
                  <m:r>
                    <m:t>β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t</m:t>
          </m:r>
          <m:r>
            <m:t> </m:t>
          </m:r>
          <m:r>
            <m:t>γ</m:t>
          </m:r>
        </m:oMath>
      </m:oMathPara>
    </w:p>
    <w:p>
      <w:pPr>
        <w:pStyle w:val="FirstParagraph"/>
      </w:pPr>
      <w:r>
        <w:t xml:space="preserve">پس از به‌دست‌آمدن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sSub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، شتاب و سرعت به‌روزرسانی می‌شوند: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acc>
            <m:accPr>
              <m:chr m:val="̈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D</m:t>
              </m:r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D</m:t>
              </m:r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{</m:t>
          </m:r>
          <m:acc>
            <m:accPr>
              <m:chr m:val="̈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{</m:t>
          </m:r>
          <m:acc>
            <m:accPr>
              <m:chr m:val="̈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{</m:t>
          </m:r>
          <m:acc>
            <m:accPr>
              <m:chr m:val="̈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صورت به‌کاررفته در اینجا صورت جابجایی‌محور روش نیومارک است. انتخاب این صورت به ساختار</w:t>
      </w:r>
      <w:r>
        <w:t xml:space="preserve"> </w:t>
      </w:r>
      <w:r>
        <w:t xml:space="preserve">سطرهای قید برمی‌گردد: چون سطرهای مرزی در</w:t>
      </w:r>
      <w:r>
        <w:t xml:space="preserve"> 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صفر شده‌اند، در معادله 3-115</w:t>
      </w:r>
      <w:r>
        <w:t xml:space="preserve"> </w:t>
      </w:r>
      <w:r>
        <w:t xml:space="preserve">این سطرها به رابطه جبری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همان سطر فرو می‌کاهند و شرط مرزی در هر گام دقیقاً</w:t>
      </w:r>
      <w:r>
        <w:t xml:space="preserve"> </w:t>
      </w:r>
      <w:r>
        <w:t xml:space="preserve">برقرار می‌شود.</w:t>
      </w:r>
    </w:p>
    <w:p>
      <w:pPr>
        <w:pStyle w:val="BodyText"/>
      </w:pPr>
      <w:r>
        <w:t xml:space="preserve">ماتریس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در طول حل ثابت می‌ماند، زیرا دستگاه خطی است و گام زمانی ثابت</w:t>
      </w:r>
      <w:r>
        <w:t xml:space="preserve"> </w:t>
      </w:r>
      <w:r>
        <w:t xml:space="preserve">انتخاب شده است؛ بنابراین تجزیه آن تنها یک‌بار پیش از حلقه زمانی انجام می‌شود و در هر</w:t>
      </w:r>
      <w:r>
        <w:t xml:space="preserve"> </w:t>
      </w:r>
      <w:r>
        <w:t xml:space="preserve">گام تنها یک جایگذاری پیشرو و پسرو لازم است. پیش از تجزیه، سطرها مقیاس‌دهی می‌شوند تا</w:t>
      </w:r>
      <w:r>
        <w:t xml:space="preserve"> </w:t>
      </w:r>
      <w:r>
        <w:t xml:space="preserve">اختلاف چند مرتبه‌ای میان بزرگی جمله‌های حرارتی و مکانیکی، شرطی‌بودن دستگاه را خراب</w:t>
      </w:r>
      <w:r>
        <w:t xml:space="preserve"> </w:t>
      </w:r>
      <w:r>
        <w:t xml:space="preserve">نکند.</w:t>
      </w:r>
    </w:p>
    <w:p>
      <w:pPr>
        <w:pStyle w:val="BodyText"/>
      </w:pPr>
      <w:r>
        <w:rPr>
          <w:b/>
          <w:bCs/>
        </w:rPr>
        <w:t xml:space="preserve">انتخاب پارامترها.</w:t>
      </w:r>
      <w:r>
        <w:t xml:space="preserve"> </w:t>
      </w:r>
      <w:r>
        <w:t xml:space="preserve">در سراسر این پایان‌نامه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انتخاب</w:t>
      </w:r>
      <w:r>
        <w:t xml:space="preserve"> </w:t>
      </w:r>
      <w:r>
        <w:t xml:space="preserve">شده‌اند که متناظر با قاعده شتاب متوسط ثابت (ذوزنقه‌ای) است. این انتخاب برای دستگاه خطی</w:t>
      </w:r>
      <w:r>
        <w:t xml:space="preserve"> </w:t>
      </w:r>
      <w:r>
        <w:t xml:space="preserve">بی‌قید و شرط پایدار است، از مرتبه دوم دقت زمانی است و میرایی عددی ندارد. نبود میرایی</w:t>
      </w:r>
      <w:r>
        <w:t xml:space="preserve"> </w:t>
      </w:r>
      <w:r>
        <w:t xml:space="preserve">عددی عمدی است: نوسان‌های خفیف پشت جبهه‌های تیز موج حرارتی در نتایج فصل چهارم از</w:t>
      </w:r>
      <w:r>
        <w:t xml:space="preserve"> </w:t>
      </w:r>
      <w:r>
        <w:t xml:space="preserve">گسسته‌سازی مکانی می‌آیند و بدون هموارسازی مصنوعی گزارش شده‌اند تا پاسخ فیزیکی موج</w:t>
      </w:r>
      <w:r>
        <w:t xml:space="preserve"> </w:t>
      </w:r>
      <w:r>
        <w:t xml:space="preserve">پوشیده نشود. مقدار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این نوسان‌ها را میرا می‌کند اما موج حرارتی فیزیکی را</w:t>
      </w:r>
      <w:r>
        <w:t xml:space="preserve"> </w:t>
      </w:r>
      <w:r>
        <w:t xml:space="preserve">نیز به‌طور مصنوعی تضعیف می‌سازد و از این رو به کار نرفته است. (نماد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که پیش‌تر</w:t>
      </w:r>
      <w:r>
        <w:t xml:space="preserve"> </w:t>
      </w:r>
      <w:r>
        <w:t xml:space="preserve">در این فصل برای نمای نفوذ حرارتی مدل هدایت به کار رفت، ربطی به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نیومارک</w:t>
      </w:r>
      <w:r>
        <w:t xml:space="preserve"> </w:t>
      </w:r>
      <w:r>
        <w:t xml:space="preserve">ندارد.)</w:t>
      </w:r>
    </w:p>
    <w:p>
      <w:pPr>
        <w:pStyle w:val="BodyText"/>
      </w:pPr>
      <w:r>
        <w:rPr>
          <w:b/>
          <w:bCs/>
        </w:rPr>
        <w:t xml:space="preserve">شرط اولیه.</w:t>
      </w:r>
      <w:r>
        <w:t xml:space="preserve"> </w:t>
      </w:r>
      <w:r>
        <w:t xml:space="preserve">استوانه در آغاز ساکن و هم‌دما با محیط فرض می‌شود، یعنی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sSub>
          <m:e>
            <m:r>
              <m:rPr>
                <m:sty m:val="p"/>
              </m:rPr>
              <m:t>}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acc>
          <m:accPr>
            <m:chr m:val="̇"/>
          </m:accPr>
          <m:e>
            <m:r>
              <m:t>D</m:t>
            </m:r>
          </m:e>
        </m:acc>
        <m:sSub>
          <m:e>
            <m:r>
              <m:rPr>
                <m:sty m:val="p"/>
              </m:rPr>
              <m:t>}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t xml:space="preserve">. شتاب اولیه از خود معادله 3-104 در لحظه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به دست می‌آید.</w:t>
      </w:r>
    </w:p>
    <w:p>
      <w:pPr>
        <w:pStyle w:val="BodyText"/>
      </w:pPr>
      <w:r>
        <w:rPr>
          <w:b/>
          <w:bCs/>
        </w:rPr>
        <w:t xml:space="preserve">بازیابی تنش.</w:t>
      </w:r>
      <w:r>
        <w:t xml:space="preserve"> </w:t>
      </w:r>
      <w:r>
        <w:t xml:space="preserve">پس از پایان حلقه زمانی، توزیع دما و مؤلفه‌های جابجایی در همه گره‌ها</w:t>
      </w:r>
      <w:r>
        <w:t xml:space="preserve"> </w:t>
      </w:r>
      <w:r>
        <w:t xml:space="preserve">در دست است. با مشتق‌گیری عددی همین مقادیر به کمک همان ضرایب وزنی دیفرانسیل کوادریچر،</w:t>
      </w:r>
      <w:r>
        <w:t xml:space="preserve"> </w:t>
      </w:r>
      <w:r>
        <w:t xml:space="preserve">کرنش‌ها و سپس با روابط سازنده هر لایه، مؤلفه‌های تنش در آن لایه محاسبه می‌شوند. چون</w:t>
      </w:r>
      <w:r>
        <w:t xml:space="preserve"> </w:t>
      </w:r>
      <w:r>
        <w:t xml:space="preserve">خواص مؤثر از لایه‌ای به لایه دیگر پله‌ای تغییر می‌کنند، تنش محیطی در فصل مشترک لایه‌ها</w:t>
      </w:r>
      <w:r>
        <w:t xml:space="preserve"> </w:t>
      </w:r>
      <w:r>
        <w:t xml:space="preserve">ناپیوسته است و این ناپیوستگی در نمودارهای فصل چهارم دیده می‌شود.</w:t>
      </w:r>
    </w:p>
    <w:bookmarkEnd w:id="32"/>
    <w:bookmarkEnd w:id="33"/>
    <w:bookmarkEnd w:id="34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2026-10-05T16:29:22Z</dcterms:created>
  <dcterms:modified xsi:type="dcterms:W3CDTF">2026-10-05T16:29:22Z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