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شرح-فنی-حلگر-ساختار-درونی-کد"/>
    <w:p>
      <w:pPr>
        <w:pStyle w:val="Heading1"/>
        <w:bidi/>
      </w:pPr>
      <w:r>
        <w:rPr>
          <w:rtl/>
        </w:rPr>
        <w:t xml:space="preserve">شرح فنی حل‌گر (ساختار درونی کد)</w:t>
      </w:r>
    </w:p>
    <w:p>
      <w:pPr>
        <w:bidi/>
      </w:pPr>
      <w:r>
        <w:rPr>
          <w:rtl/>
        </w:rPr>
        <w:t xml:space="preserve">این سند ساختار درونی حل‌گر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claude_R6.m</w:t>
      </w:r>
      <w:r>
        <w:rPr>
          <w:rtl/>
        </w:rPr>
        <w:t xml:space="preserve"> </w:t>
      </w:r>
      <w:r>
        <w:rPr>
          <w:rtl/>
        </w:rPr>
        <w:t xml:space="preserve">را برای نگه‌داری و توسعهٔ آینده شرح</w:t>
      </w:r>
      <w:r>
        <w:rPr>
          <w:rtl/>
        </w:rPr>
        <w:t xml:space="preserve"> </w:t>
      </w:r>
      <w:r>
        <w:rPr>
          <w:rtl/>
        </w:rPr>
        <w:t xml:space="preserve">می‌دهد، به‌گونه‌ای که خواننده‌ای بدون پیش‌زمینه بتواند بخش‌ها، نحوهٔ کار و</w:t>
      </w:r>
      <w:r>
        <w:rPr>
          <w:rtl/>
        </w:rPr>
        <w:t xml:space="preserve"> </w:t>
      </w:r>
      <w:r>
        <w:rPr>
          <w:rtl/>
        </w:rPr>
        <w:t xml:space="preserve">عملکرد هر قسمت را دریابد. برای اجرای عملی به سند «دستورالعمل کاربری» و برای</w:t>
      </w:r>
      <w:r>
        <w:rPr>
          <w:rtl/>
        </w:rPr>
        <w:t xml:space="preserve"> </w:t>
      </w:r>
      <w:r>
        <w:rPr>
          <w:rtl/>
        </w:rPr>
        <w:t xml:space="preserve">روش نیومارک به «پیوست الف» مراجعه شود.</w:t>
      </w:r>
    </w:p>
    <w:bookmarkStart w:id="9" w:name="کلیات-و-معماری"/>
    <w:p>
      <w:pPr>
        <w:pStyle w:val="Heading2"/>
        <w:bidi/>
      </w:pPr>
      <w:r>
        <w:rPr>
          <w:rtl/>
        </w:rPr>
        <w:t xml:space="preserve">۱. کلیات و معماری</w:t>
      </w:r>
    </w:p>
    <w:p>
      <w:pPr>
        <w:bidi/>
      </w:pPr>
      <w:r>
        <w:rPr>
          <w:rtl/>
        </w:rPr>
        <w:t xml:space="preserve">حل‌گر یک مسئلهٔ ترموالاستیسیتهٔ ممزوجِ گذرا را برای استوانهٔ توخالیِ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 حل می‌کند. گسسته‌سازی مکانی به روش</w:t>
      </w:r>
      <w:r>
        <w:rPr>
          <w:rtl/>
        </w:rPr>
        <w:t xml:space="preserve"> </w:t>
      </w:r>
      <w:r>
        <w:rPr>
          <w:rtl/>
        </w:rPr>
        <w:t xml:space="preserve">دیفرانسیل کوادریچر لایه‌ای در صفحهٔ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پیشرویِ زمانی به روش نیومارک</w:t>
      </w:r>
      <w:r>
        <w:rPr>
          <w:rtl/>
        </w:rPr>
        <w:t xml:space="preserve"> </w:t>
      </w:r>
      <w:r>
        <w:rPr>
          <w:rtl/>
        </w:rPr>
        <w:t xml:space="preserve">انجام می‌شود. سه میدان مجهول عبارت‌اند از افزایش دما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جابجایی شعاعی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و جابجایی محوری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فایل به هفت بخش و یک مجموعه تابع کمکی سازمان یافته است: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بخش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عنوان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نقش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Model configuration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همهٔ پارامترهای ورودی و گزینه‌ها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Geometry and discretization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شبکهٔ چبیشف و ماتریس‌های وزنی DQ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Loading and time parameters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بار، زمان، و اعمال بازنویسی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cfg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Material properties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همگن‌سازی خواص لایه‌ای (گرافن + تخلخل)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Global assembly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ماتریس‌های M، C، K و اعمال شرایط مرزی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Row equilibration + diagnostics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هم‌ترازی سطری و تجزیهٔ LU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Newmark time integration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حلقهٔ زمانی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Post-processing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تاریخچه‌ها، پروفیل‌ها و تنش‌ها</w:t>
            </w:r>
          </w:p>
        </w:tc>
      </w:tr>
    </w:tbl>
    <w:bookmarkEnd w:id="9"/>
    <w:bookmarkStart w:id="10" w:name="معادلات-حاکم-خلاصه"/>
    <w:p>
      <w:pPr>
        <w:pStyle w:val="Heading2"/>
        <w:bidi/>
      </w:pPr>
      <w:r>
        <w:rPr>
          <w:rtl/>
        </w:rPr>
        <w:t xml:space="preserve">۲. معادلات حاکم (خلاصه)</w:t>
      </w:r>
    </w:p>
    <w:p>
      <w:pPr>
        <w:bidi/>
      </w:pPr>
      <w:r>
        <w:rPr>
          <w:rtl/>
        </w:rPr>
        <w:t xml:space="preserve">دستگاه ممزوج لرد-شولمن که کد آن را گسسته می‌کند عبارت است از معادلهٔ انرژی</w:t>
      </w:r>
      <w:r>
        <w:rPr>
          <w:rtl/>
        </w:rPr>
        <w:t xml:space="preserve"> </w:t>
      </w:r>
      <w:r>
        <w:rPr>
          <w:rtl/>
        </w:rPr>
        <w:t xml:space="preserve">(با جملهٔ تخفیف) و دو معادلهٔ مومنتوم:</w:t>
      </w:r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e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∇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 </m:t>
          </m:r>
          <m:acc>
            <m:accPr>
              <m:chr m:val="̈"/>
            </m:accPr>
            <m:e>
              <m:r>
                <m:t>u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r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t> </m:t>
          </m:r>
          <m:acc>
            <m:accPr>
              <m:chr m:val="̈"/>
            </m:accPr>
            <m:e>
              <m:r>
                <m:t>w</m:t>
              </m:r>
            </m:e>
          </m:acc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L</m:t>
          </m:r>
          <m:r>
            <m:rPr>
              <m:sty m:val="bi"/>
            </m:rPr>
            <m:t>u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β</m:t>
              </m:r>
            </m:e>
          </m:acc>
          <m:r>
            <m:t> 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z</m:t>
              </m:r>
            </m:sub>
          </m:sSub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bi"/>
          </m:rPr>
          <m:t>u</m:t>
        </m:r>
      </m:oMath>
      <w:r>
        <w:rPr>
          <w:rtl/>
        </w:rPr>
        <w:t xml:space="preserve"> </w:t>
      </w:r>
      <w:r>
        <w:rPr>
          <w:rtl/>
        </w:rPr>
        <w:t xml:space="preserve">اتساع و</w:t>
      </w:r>
      <w:r>
        <w:rPr>
          <w:rtl/>
        </w:rPr>
        <w:t xml:space="preserve"> </w:t>
      </w:r>
      <m:oMath>
        <m:r>
          <m:rPr>
            <m:scr m:val="script"/>
            <m:sty m:val="p"/>
          </m:rPr>
          <m:t>L</m:t>
        </m:r>
      </m:oMath>
      <w:r>
        <w:rPr>
          <w:rtl/>
        </w:rPr>
        <w:t xml:space="preserve"> </w:t>
      </w:r>
      <w:r>
        <w:rPr>
          <w:rtl/>
        </w:rPr>
        <w:t xml:space="preserve">عملگر کشسان است. 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مدل فوریه بازیابی می‌شود؛ گزینهٔ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 </w:t>
      </w:r>
      <w:r>
        <w:rPr>
          <w:rtl/>
        </w:rPr>
        <w:t xml:space="preserve">نیز حالت‌های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) و گرین-نقدی نوع سوم (با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 را فراهم می‌کند.</w:t>
      </w:r>
    </w:p>
    <w:bookmarkEnd w:id="10"/>
    <w:bookmarkStart w:id="11" w:name="بخش-۰-پیکربندی"/>
    <w:p>
      <w:pPr>
        <w:pStyle w:val="Heading2"/>
        <w:bidi/>
      </w:pPr>
      <w:r>
        <w:rPr>
          <w:rtl/>
        </w:rPr>
        <w:t xml:space="preserve">۳. بخش ۰ — پیکربندی</w:t>
      </w:r>
    </w:p>
    <w:p>
      <w:pPr>
        <w:bidi/>
      </w:pPr>
      <w:r>
        <w:rPr>
          <w:rtl/>
        </w:rPr>
        <w:t xml:space="preserve">همهٔ متغیرهای ورودی اینجا مقداردهی می‌شوند: 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tau0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tau_T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k_star</w:t>
      </w:r>
      <w:r>
        <w:rPr>
          <w:rtl/>
        </w:rPr>
        <w:t xml:space="preserve">)، تکیه‌گاه‌ها (</w:t>
      </w:r>
      <w:r>
        <w:rPr>
          <w:rStyle w:val="VerbatimChar"/>
          <w:rtl/>
        </w:rPr>
        <w:t xml:space="preserve">BC_z</w:t>
      </w:r>
      <w:r>
        <w:rPr>
          <w:rtl/>
        </w:rPr>
        <w:t xml:space="preserve"> </w:t>
      </w:r>
      <w:r>
        <w:rPr>
          <w:rtl/>
        </w:rPr>
        <w:t xml:space="preserve">و بازنویسی هر انتها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BC_z0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BC_zL</w:t>
      </w:r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ابعاد پلاکت گرافن (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 </w:t>
      </w:r>
      <w:r>
        <w:rPr>
          <w:rtl/>
        </w:rPr>
        <w:t xml:space="preserve">— در نسخهٔ R6 به اینجا منتقل شدند تا</w:t>
      </w:r>
      <w:r>
        <w:rPr>
          <w:rtl/>
        </w:rPr>
        <w:t xml:space="preserve"> </w:t>
      </w:r>
      <w:r>
        <w:rPr>
          <w:rtl/>
        </w:rPr>
        <w:t xml:space="preserve">مطالعهٔ نسبت ابعادی بتواند آن‌ها را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بازنویسی کند)، نوع شرایط مرزی</w:t>
      </w:r>
      <w:r>
        <w:rPr>
          <w:rtl/>
        </w:rPr>
        <w:t xml:space="preserve"> </w:t>
      </w:r>
      <w:r>
        <w:rPr>
          <w:rtl/>
        </w:rPr>
        <w:t xml:space="preserve">حرارتی/مکانیکی، الگوها و کسرهای گرافن و تخلخل، و حالت مادی (</w:t>
      </w:r>
      <w:r>
        <w:rPr>
          <w:rStyle w:val="VerbatimChar"/>
          <w:rtl/>
        </w:rPr>
        <w:t xml:space="preserve">material_mode</w:t>
      </w:r>
      <w:r>
        <w:rPr>
          <w:rtl/>
        </w:rPr>
        <w:t xml:space="preserve">).</w:t>
      </w:r>
    </w:p>
    <w:bookmarkEnd w:id="11"/>
    <w:bookmarkStart w:id="12" w:name="بخشهای-۱-و-۲-هندسه-بار-و-بازنویسی-cfg"/>
    <w:p>
      <w:pPr>
        <w:pStyle w:val="Heading2"/>
        <w:bidi/>
      </w:pPr>
      <w:r>
        <w:rPr>
          <w:rtl/>
        </w:rPr>
        <w:t xml:space="preserve">۴. بخش‌های ۱ و ۲ — هندسه، بار، و بازنویسی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</w:p>
    <w:p>
      <w:pPr>
        <w:bidi/>
      </w:pPr>
      <w:r>
        <w:rPr>
          <w:rtl/>
        </w:rPr>
        <w:t xml:space="preserve">جدارهٔ استوانه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 </w:t>
      </w:r>
      <w:r>
        <w:rPr>
          <w:rtl/>
        </w:rPr>
        <w:t xml:space="preserve">لایه تقسیم و در هر لایه یک شبکهٔ چبیشف-گاوس-لوباتو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 </w:t>
      </w:r>
      <w:r>
        <w:rPr>
          <w:rtl/>
        </w:rPr>
        <w:t xml:space="preserve">نقطه ساخته می‌شود؛ در راستای محوری نیز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 </w:t>
      </w:r>
      <w:r>
        <w:rPr>
          <w:rtl/>
        </w:rPr>
        <w:t xml:space="preserve">نقطهٔ چبیشف. تابع کمکی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DQ_weights</w:t>
      </w:r>
      <w:r>
        <w:rPr>
          <w:rtl/>
        </w:rPr>
        <w:t xml:space="preserve"> </w:t>
      </w:r>
      <w:r>
        <w:rPr>
          <w:rtl/>
        </w:rPr>
        <w:t xml:space="preserve">ماتریس‌های وزنی مشتق مرتبهٔ اول (</w:t>
      </w:r>
      <w:r>
        <w:rPr>
          <w:rStyle w:val="VerbatimChar"/>
          <w:rtl/>
        </w:rPr>
        <w:t xml:space="preserve">A</w:t>
      </w:r>
      <w:r>
        <w:rPr>
          <w:rtl/>
        </w:rPr>
        <w:t xml:space="preserve">) و دوم (</w:t>
      </w:r>
      <w:r>
        <w:rPr>
          <w:rStyle w:val="VerbatimChar"/>
          <w:rtl/>
        </w:rPr>
        <w:t xml:space="preserve">B</w:t>
      </w:r>
      <w:r>
        <w:rPr>
          <w:rtl/>
        </w:rPr>
        <w:t xml:space="preserve">) را می‌سازد.</w:t>
      </w:r>
    </w:p>
    <w:p>
      <w:pPr>
        <w:bidi/>
      </w:pPr>
      <w:r>
        <w:rPr>
          <w:rtl/>
        </w:rPr>
        <w:t xml:space="preserve">سازوکار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: پس از بلوک پیکربندی، اگر ساختار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rtl/>
        </w:rPr>
        <w:t xml:space="preserve">در فضای کاری موجود باشد،</w:t>
      </w:r>
      <w:r>
        <w:rPr>
          <w:rtl/>
        </w:rPr>
        <w:t xml:space="preserve"> </w:t>
      </w:r>
      <w:r>
        <w:rPr>
          <w:rtl/>
        </w:rPr>
        <w:t xml:space="preserve">هر میدان آن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روی متغیر هم‌نام نشانده می‌شود؛ نام‌های ناشناخته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warning</w:t>
      </w:r>
      <w:r>
        <w:rPr>
          <w:rtl/>
        </w:rPr>
        <w:t xml:space="preserve"> </w:t>
      </w:r>
      <w:r>
        <w:rPr>
          <w:rtl/>
        </w:rPr>
        <w:t xml:space="preserve">می‌دهند. چون بخش ۱</w:t>
      </w:r>
      <w:r>
        <w:rPr>
          <w:rtl/>
        </w:rPr>
        <w:t xml:space="preserve"> </w:t>
      </w:r>
      <w:r>
        <w:rPr>
          <w:b/>
          <w:bCs/>
          <w:rtl/>
        </w:rPr>
        <w:t xml:space="preserve">پیش از</w:t>
      </w:r>
      <w:r>
        <w:rPr>
          <w:rtl/>
        </w:rPr>
        <w:t xml:space="preserve"> </w:t>
      </w:r>
      <w:r>
        <w:rPr>
          <w:rtl/>
        </w:rPr>
        <w:t xml:space="preserve">بازنویسی اجرا شده، شبکه‌ها و ماتریس‌های وزنی</w:t>
      </w:r>
      <w:r>
        <w:rPr>
          <w:rtl/>
        </w:rPr>
        <w:t xml:space="preserve"> </w:t>
      </w:r>
      <w:r>
        <w:rPr>
          <w:rtl/>
        </w:rPr>
        <w:t xml:space="preserve">پس از اعمال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</w:t>
      </w:r>
      <w:r>
        <w:rPr>
          <w:rtl/>
        </w:rPr>
        <w:t xml:space="preserve"> </w:t>
      </w:r>
      <w:r>
        <w:rPr>
          <w:b/>
          <w:bCs/>
          <w:rtl/>
        </w:rPr>
        <w:t xml:space="preserve">بازساخته</w:t>
      </w:r>
      <w:r>
        <w:rPr>
          <w:rtl/>
        </w:rPr>
        <w:t xml:space="preserve"> </w:t>
      </w:r>
      <w:r>
        <w:rPr>
          <w:rtl/>
        </w:rPr>
        <w:t xml:space="preserve">می‌شوند تا بازنویسیِ هندسه (</w:t>
      </w:r>
      <w:r>
        <w:rPr>
          <w:rStyle w:val="VerbatimChar"/>
          <w:rtl/>
        </w:rPr>
        <w:t xml:space="preserve">NL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N_r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N_z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R_i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R_o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L</w:t>
      </w:r>
      <w:r>
        <w:rPr>
          <w:rtl/>
        </w:rPr>
        <w:t xml:space="preserve">) شبکهٔ کهنه بر جای نگذارد. اگر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cfg.gam</w:t>
      </w:r>
      <w:r>
        <w:rPr>
          <w:rtl/>
        </w:rPr>
        <w:t xml:space="preserve"> </w:t>
      </w:r>
      <w:r>
        <w:rPr>
          <w:rtl/>
        </w:rPr>
        <w:t xml:space="preserve">بدون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cfg.bet</w:t>
      </w:r>
      <w:r>
        <w:rPr>
          <w:rtl/>
        </w:rPr>
        <w:t xml:space="preserve"> </w:t>
      </w:r>
      <w:r>
        <w:rPr>
          <w:rtl/>
        </w:rPr>
        <w:t xml:space="preserve">داده</w:t>
      </w:r>
      <w:r>
        <w:rPr>
          <w:rtl/>
        </w:rPr>
        <w:t xml:space="preserve"> </w:t>
      </w:r>
      <w:r>
        <w:rPr>
          <w:rtl/>
        </w:rPr>
        <w:t xml:space="preserve">شود، جفت میرای سازگار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bet=(gam+0.5)^2/4</w:t>
      </w:r>
      <w:r>
        <w:rPr>
          <w:rtl/>
        </w:rPr>
        <w:t xml:space="preserve"> </w:t>
      </w:r>
      <w:r>
        <w:rPr>
          <w:rtl/>
        </w:rPr>
        <w:t xml:space="preserve">محاسبه می‌شود.</w:t>
      </w:r>
    </w:p>
    <w:bookmarkEnd w:id="12"/>
    <w:bookmarkStart w:id="13" w:name="بخش-۳-همگنسازی-خواص-لایهای"/>
    <w:p>
      <w:pPr>
        <w:pStyle w:val="Heading2"/>
        <w:bidi/>
      </w:pPr>
      <w:r>
        <w:rPr>
          <w:rtl/>
        </w:rPr>
        <w:t xml:space="preserve">۵. بخش ۳ — همگن‌سازی خواص لایه‌ای</w:t>
      </w:r>
    </w:p>
    <w:p>
      <w:pPr>
        <w:bidi/>
      </w:pPr>
      <w:r>
        <w:rPr>
          <w:rtl/>
        </w:rPr>
        <w:t xml:space="preserve">خواص هر لایه در شعاع میانی همان لایه ارزیابی می‌شوند (خواص تکه‌ای-ثابت):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مدول مؤثر و هدایت گرافن‌دار:</w:t>
      </w:r>
      <w:r>
        <w:rPr>
          <w:rtl/>
        </w:rPr>
        <w:t xml:space="preserve"> </w:t>
      </w:r>
      <w:r>
        <w:rPr>
          <w:rtl/>
        </w:rPr>
        <w:t xml:space="preserve">مدل هالپین-تسای با ضرایب هندسی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(از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b_GPL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t_GPL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هدایت حرارتی:</w:t>
      </w:r>
      <w:r>
        <w:rPr>
          <w:rtl/>
        </w:rPr>
        <w:t xml:space="preserve"> </w:t>
      </w:r>
      <w:r>
        <w:rPr>
          <w:rtl/>
        </w:rPr>
        <w:t xml:space="preserve">مدل پرکولاسیونی (شبکهٔ پیوستهٔ گرافن) با نمای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؛ همین</w:t>
      </w:r>
      <w:r>
        <w:rPr>
          <w:rtl/>
        </w:rPr>
        <w:t xml:space="preserve"> </w:t>
      </w:r>
      <w:r>
        <w:rPr>
          <w:rtl/>
        </w:rPr>
        <w:t xml:space="preserve">سرشت آستانه‌ای است که کسر وزنی گرافن را به قوی‌ترین اهرم مادی تبدیل می‌کند.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تخلخل:</w:t>
      </w:r>
      <w:r>
        <w:rPr>
          <w:rtl/>
        </w:rPr>
        <w:t xml:space="preserve"> </w:t>
      </w:r>
      <w:r>
        <w:rPr>
          <w:rtl/>
        </w:rPr>
        <w:t xml:space="preserve">ضریب جرمی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em3</w:t>
      </w:r>
      <w:r>
        <w:rPr>
          <w:rtl/>
        </w:rPr>
        <w:t xml:space="preserve"> </w:t>
      </w:r>
      <w:r>
        <w:rPr>
          <w:rtl/>
        </w:rPr>
        <w:t xml:space="preserve">سطح تخلخل را می‌دهد؛ سایر ضرایب الگو به‌طور دقیق</w:t>
      </w:r>
      <w:r>
        <w:rPr>
          <w:rtl/>
        </w:rPr>
        <w:t xml:space="preserve"> </w:t>
      </w:r>
      <w:r>
        <w:rPr>
          <w:rtl/>
        </w:rPr>
        <w:t xml:space="preserve">مشتق می‌شوند و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t>m</m:t>
            </m:r>
            <m:r>
              <m:t>3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. الگوی توزیع تخلخل در راستای ضخامت از میان</w:t>
      </w:r>
      <w:r>
        <w:rPr>
          <w:rtl/>
        </w:rPr>
        <w:t xml:space="preserve"> </w:t>
      </w:r>
      <w:r>
        <w:rPr>
          <w:rtl/>
        </w:rPr>
        <w:t xml:space="preserve">UD/O/X/V/A انتخاب می‌شود.</w:t>
      </w:r>
    </w:p>
    <w:p>
      <w:pPr>
        <w:pStyle w:val="BlockText"/>
        <w:bidi/>
      </w:pPr>
      <w:r>
        <w:rPr>
          <w:rtl/>
        </w:rPr>
        <w:t xml:space="preserve">الگوهای V/A فعلاً تأییدنشده‌اند و باید با الگوهای جدید فایل MZ جایگزین شوند</w:t>
      </w:r>
      <w:r>
        <w:rPr>
          <w:rtl/>
        </w:rPr>
        <w:t xml:space="preserve"> </w:t>
      </w:r>
      <w:r>
        <w:rPr>
          <w:rtl/>
        </w:rPr>
        <w:t xml:space="preserve">(Prom.2 بند ز). حالت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material_mode='FG_powerlaw'</w:t>
      </w:r>
      <w:r>
        <w:rPr>
          <w:rtl/>
        </w:rPr>
        <w:t xml:space="preserve"> </w:t>
      </w:r>
      <w:r>
        <w:rPr>
          <w:rtl/>
        </w:rPr>
        <w:t xml:space="preserve">نیز برای صحت‌سنجی در برابر</w:t>
      </w:r>
      <w:r>
        <w:rPr>
          <w:rtl/>
        </w:rPr>
        <w:t xml:space="preserve"> </w:t>
      </w:r>
      <w:r>
        <w:rPr>
          <w:rtl/>
        </w:rPr>
        <w:t xml:space="preserve">مراجع مدرج تابعی فراهم است.</w:t>
      </w:r>
    </w:p>
    <w:bookmarkEnd w:id="13"/>
    <w:bookmarkStart w:id="17" w:name="Xf120799786416295179efe84e33b64abfc92d72"/>
    <w:p>
      <w:pPr>
        <w:pStyle w:val="Heading2"/>
        <w:bidi/>
      </w:pPr>
      <w:r>
        <w:rPr>
          <w:rtl/>
        </w:rPr>
        <w:t xml:space="preserve">۶. بخش ۴ — مونتاژ سراسری و شماره‌دهی درجات آزادی</w:t>
      </w:r>
    </w:p>
    <w:bookmarkStart w:id="14" w:name="شمارهدهی-درجات-آزادی-ماتریس-نگاشت"/>
    <w:p>
      <w:pPr>
        <w:pStyle w:val="Heading3"/>
        <w:bidi/>
      </w:pPr>
      <w:r>
        <w:rPr>
          <w:rtl/>
        </w:rPr>
        <w:t xml:space="preserve">شمارهٔ‌دهی درجات آزادی (ماتریس نگاشت)</w:t>
      </w:r>
    </w:p>
    <w:p>
      <w:pPr>
        <w:bidi/>
      </w:pPr>
      <w:r>
        <w:rPr>
          <w:rtl/>
        </w:rPr>
        <w:t xml:space="preserve">سه میدان به‌صورت</w:t>
      </w:r>
      <w:r>
        <w:rPr>
          <w:rtl/>
        </w:rPr>
        <w:t xml:space="preserve"> </w:t>
      </w:r>
      <w:r>
        <w:rPr>
          <w:b/>
          <w:bCs/>
          <w:rtl/>
        </w:rPr>
        <w:t xml:space="preserve">میدان‌محور</w:t>
      </w:r>
      <w:r>
        <w:rPr>
          <w:rtl/>
        </w:rPr>
        <w:t xml:space="preserve"> </w:t>
      </w:r>
      <w:r>
        <w:rPr>
          <w:rtl/>
        </w:rPr>
        <w:t xml:space="preserve">پشت سر هم شماره‌گذاری می‌شوند: نخست همهٔ درجات</w:t>
      </w:r>
      <w:r>
        <w:rPr>
          <w:rtl/>
        </w:rPr>
        <w:t xml:space="preserve"> </w:t>
      </w:r>
      <w:r>
        <w:rPr>
          <w:rtl/>
        </w:rPr>
        <w:t xml:space="preserve">آزادیِ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، سپس همهٔ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.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Nn = NL·N_r·N_z</w:t>
      </w:r>
      <w:r>
        <w:rPr>
          <w:rtl/>
        </w:rPr>
        <w:t xml:space="preserve"> </w:t>
      </w:r>
      <w:r>
        <w:rPr>
          <w:rtl/>
        </w:rPr>
        <w:t xml:space="preserve">گره در هر</w:t>
      </w:r>
      <w:r>
        <w:rPr>
          <w:rtl/>
        </w:rPr>
        <w:t xml:space="preserve"> </w:t>
      </w:r>
      <w:r>
        <w:rPr>
          <w:rtl/>
        </w:rPr>
        <w:t xml:space="preserve">میدان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= 3·Nn</w:t>
      </w:r>
      <w:r>
        <w:rPr>
          <w:rtl/>
        </w:rPr>
        <w:t xml:space="preserve">، نگاشت گره به شمارهٔ سراسری چنین است:</w:t>
      </w:r>
    </w:p>
    <w:p>
      <w:pPr>
        <w:pStyle w:val="SourceCode"/>
        <w:bidi/>
      </w:pPr>
      <w:r>
        <w:rPr>
          <w:rStyle w:val="VariableTok"/>
        </w:rPr>
        <w:t xml:space="preserve">Nn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% گره در هر میدان</w:t>
      </w:r>
      <w:r>
        <w:br/>
      </w:r>
      <w:r>
        <w:rPr>
          <w:rStyle w:val="VariableTok"/>
        </w:rPr>
        <w:t xml:space="preserve">Ndof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% theta, u, w</w:t>
      </w:r>
      <w:r>
        <w:br/>
      </w:r>
      <w:r>
        <w:rPr>
          <w:rStyle w:val="VariableTok"/>
        </w:rPr>
        <w:t xml:space="preserve">idx_Th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    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theta</w:t>
      </w:r>
      <w:r>
        <w:br/>
      </w:r>
      <w:r>
        <w:rPr>
          <w:rStyle w:val="VariableTok"/>
        </w:rPr>
        <w:t xml:space="preserve">idx_U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u</w:t>
      </w:r>
      <w:r>
        <w:br/>
      </w:r>
      <w:r>
        <w:rPr>
          <w:rStyle w:val="VariableTok"/>
        </w:rPr>
        <w:t xml:space="preserve">idx_W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بلوک w</w:t>
      </w:r>
    </w:p>
    <w:p>
      <w:pPr>
        <w:bidi/>
      </w:pPr>
      <w:r>
        <w:rPr>
          <w:rtl/>
        </w:rPr>
        <w:t xml:space="preserve">یعنی ترتیب درونیِ هر بلوک: لایه (</w:t>
      </w:r>
      <m:oMath>
        <m:r>
          <m:t>e</m:t>
        </m:r>
      </m:oMath>
      <w:r>
        <w:rPr>
          <w:rtl/>
        </w:rPr>
        <w:t xml:space="preserve">) بیرونی‌ترین، سپس نقطهٔ شعاعی (</w:t>
      </w:r>
      <m:oMath>
        <m:r>
          <m:t>i</m:t>
        </m:r>
        <m:r>
          <m:t>r</m:t>
        </m:r>
      </m:oMath>
      <w:r>
        <w:rPr>
          <w:rtl/>
        </w:rPr>
        <w:t xml:space="preserve">)، سپس</w:t>
      </w:r>
      <w:r>
        <w:rPr>
          <w:rtl/>
        </w:rPr>
        <w:t xml:space="preserve"> </w:t>
      </w:r>
      <w:r>
        <w:rPr>
          <w:rtl/>
        </w:rPr>
        <w:t xml:space="preserve">نقطهٔ محوری (</w:t>
      </w:r>
      <m:oMath>
        <m:r>
          <m:t>i</m:t>
        </m:r>
        <m:r>
          <m:t>z</m:t>
        </m:r>
      </m:oMath>
      <w:r>
        <w:rPr>
          <w:rtl/>
        </w:rPr>
        <w:t xml:space="preserve">). این همان «ماتریس شماره‌دهی» است که در بازخورد Prom.2</w:t>
      </w:r>
      <w:r>
        <w:rPr>
          <w:rtl/>
        </w:rPr>
        <w:t xml:space="preserve"> </w:t>
      </w:r>
      <w:r>
        <w:rPr>
          <w:rtl/>
        </w:rPr>
        <w:t xml:space="preserve">(صفحهٔ ۴) به آن اشاره شده و کلید خواندن هر سطر/ستون ماتریس‌های سراسری است.</w:t>
      </w:r>
    </w:p>
    <w:bookmarkEnd w:id="14"/>
    <w:bookmarkStart w:id="15" w:name="ساختار-ماتریسها"/>
    <w:p>
      <w:pPr>
        <w:pStyle w:val="Heading3"/>
        <w:bidi/>
      </w:pPr>
      <w:r>
        <w:rPr>
          <w:rtl/>
        </w:rPr>
        <w:t xml:space="preserve">ساختار ماتریس‌ها</w:t>
      </w:r>
    </w:p>
    <w:p>
      <w:pPr>
        <w:bidi/>
      </w:pPr>
      <w:r>
        <w:rPr>
          <w:rtl/>
        </w:rPr>
        <w:t xml:space="preserve">سه ماتریس تُنُکِ سراسری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 </w:t>
      </w:r>
      <w:r>
        <w:rPr>
          <w:rtl/>
        </w:rPr>
        <w:t xml:space="preserve">با ابعاد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Ndof × Ndof</w:t>
      </w:r>
      <w:r>
        <w:rPr>
          <w:rtl/>
        </w:rPr>
        <w:t xml:space="preserve"> </w:t>
      </w:r>
      <w:r>
        <w:rPr>
          <w:rtl/>
        </w:rPr>
        <w:t xml:space="preserve">ساخته می‌شوند</w:t>
      </w:r>
      <w:r>
        <w:rPr>
          <w:rtl/>
        </w:rPr>
        <w:t xml:space="preserve"> </w:t>
      </w:r>
      <w:r>
        <w:rPr>
          <w:rtl/>
        </w:rPr>
        <w:t xml:space="preserve">(نه ماتریس مستطیلیِ اولیه؛ مونتاژ مستقیماً روی درجات آزادی انجام می‌شود). حلقهٔ</w:t>
      </w:r>
      <w:r>
        <w:rPr>
          <w:rtl/>
        </w:rPr>
        <w:t xml:space="preserve"> </w:t>
      </w:r>
      <w:r>
        <w:rPr>
          <w:rtl/>
        </w:rPr>
        <w:t xml:space="preserve">مونتاژ روی هر لایه و هر نقطهٔ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t>r</m:t>
        </m:r>
        <m:r>
          <m:rPr>
            <m:sty m:val="p"/>
          </m:rPr>
          <m:t>,</m:t>
        </m:r>
        <m:r>
          <m:t>i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می‌گردد و برای هر سه معادله سطر متناظر</w:t>
      </w:r>
      <w:r>
        <w:rPr>
          <w:rtl/>
        </w:rPr>
        <w:t xml:space="preserve"> </w:t>
      </w:r>
      <w:r>
        <w:rPr>
          <w:rtl/>
        </w:rPr>
        <w:t xml:space="preserve">را پر می‌کند: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سطر انرژی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eqT = idx_Th</w:t>
      </w:r>
      <w:r>
        <w:rPr>
          <w:rtl/>
        </w:rPr>
        <w:t xml:space="preserve">): عملگر هدایت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جمله‌های</w:t>
      </w:r>
      <w:r>
        <w:rPr>
          <w:rtl/>
        </w:rPr>
        <w:t xml:space="preserve"> </w:t>
      </w:r>
      <m:oMath>
        <m:r>
          <m:t>ρ</m:t>
        </m:r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ρ</m:t>
        </m:r>
        <m:r>
          <m:t>c</m:t>
        </m:r>
        <m:r>
          <m:t> 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؛ جفت‌شدگی ممزوج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[</m:t>
        </m:r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e</m:t>
            </m:r>
          </m:e>
        </m:acc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که با مشتق‌های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z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روی درجات</w:t>
      </w:r>
      <w:r>
        <w:rPr>
          <w:rtl/>
        </w:rPr>
        <w:t xml:space="preserve"> </w:t>
      </w:r>
      <w:r>
        <w:rPr>
          <w:rtl/>
        </w:rPr>
        <w:t xml:space="preserve">آزادی</w:t>
      </w:r>
      <w:r>
        <w:rPr>
          <w:rtl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</w:t>
      </w:r>
      <w:r>
        <w:rPr>
          <w:rtl/>
        </w:rPr>
        <w:t xml:space="preserve"> </w:t>
      </w:r>
      <w:r>
        <w:rPr>
          <w:rtl/>
        </w:rPr>
        <w:t xml:space="preserve">(و برای LS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) نوشته می‌شود.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سطرهای مومنتوم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eqU = idx_U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eqW = idx_W</w:t>
      </w:r>
      <w:r>
        <w:rPr>
          <w:rtl/>
        </w:rPr>
        <w:t xml:space="preserve">): عملگر کشسان با ضرایب</w:t>
      </w:r>
      <w:r>
        <w:rPr>
          <w:rtl/>
        </w:rPr>
        <w:t xml:space="preserve"> </w:t>
      </w:r>
      <w:r>
        <w:rPr>
          <w:rtl/>
        </w:rPr>
        <w:t xml:space="preserve">سختی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مشتق‌های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، جملهٔ</w:t>
      </w:r>
      <w:r>
        <w:rPr>
          <w:rtl/>
        </w:rPr>
        <w:t xml:space="preserve"> </w:t>
      </w:r>
      <m:oMath>
        <m:r>
          <m:t>ρ</m:t>
        </m:r>
      </m:oMath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</w:t>
      </w:r>
      <w:r>
        <w:rPr>
          <w:rtl/>
        </w:rPr>
        <w:t xml:space="preserve">، و جفت‌شدگی</w:t>
      </w:r>
      <w:r>
        <w:rPr>
          <w:rtl/>
        </w:rPr>
        <w:t xml:space="preserve"> </w:t>
      </w:r>
      <w:r>
        <w:rPr>
          <w:rtl/>
        </w:rPr>
        <w:t xml:space="preserve">ترموالاستیک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r>
          <m:t> </m:t>
        </m:r>
        <m:r>
          <m:rPr>
            <m:sty m:val="p"/>
          </m:rPr>
          <m:t>∂</m:t>
        </m:r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(انتقال‌یافته به سمت چپ)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انتخاب تئوری (</w:t>
      </w:r>
      <w:r>
        <w:rPr>
          <w:rStyle w:val="VerbatimChar"/>
          <w:rtl/>
        </w:rPr>
        <w:t xml:space="preserve">theory</w:t>
      </w:r>
      <w:r>
        <w:rPr>
          <w:rtl/>
        </w:rPr>
        <w:t xml:space="preserve">) تعیین می‌کند کدام جمله‌های زمانی فعال باشند: FOURIER</w:t>
      </w:r>
      <w:r>
        <w:rPr>
          <w:rtl/>
        </w:rPr>
        <w:t xml:space="preserve"> </w:t>
      </w:r>
      <w:r>
        <w:rPr>
          <w:rtl/>
        </w:rPr>
        <w:t xml:space="preserve">(بدون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LS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DPL (با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 جملهٔ شار) و GN3 (معادلهٔ</w:t>
      </w:r>
      <w:r>
        <w:rPr>
          <w:rtl/>
        </w:rPr>
        <w:t xml:space="preserve"> </w:t>
      </w:r>
      <w:r>
        <w:rPr>
          <w:rtl/>
        </w:rPr>
        <w:t xml:space="preserve">انرژی نرخ-نوع 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).</w:t>
      </w:r>
    </w:p>
    <w:bookmarkEnd w:id="15"/>
    <w:bookmarkStart w:id="16" w:name="شرایط-مرزی"/>
    <w:p>
      <w:pPr>
        <w:pStyle w:val="Heading3"/>
        <w:bidi/>
      </w:pPr>
      <w:r>
        <w:rPr>
          <w:rtl/>
        </w:rPr>
        <w:t xml:space="preserve">شرایط مرزی</w:t>
      </w:r>
    </w:p>
    <w:p>
      <w:pPr>
        <w:bidi/>
      </w:pPr>
      <w:r>
        <w:rPr>
          <w:rtl/>
        </w:rPr>
        <w:t xml:space="preserve">پس از مونتاژ حجمی، سطرهای مرزی بازنویسی می‌شوند: سطح داخلی دما (رمپ/گاوسی) یا</w:t>
      </w:r>
      <w:r>
        <w:rPr>
          <w:rtl/>
        </w:rPr>
        <w:t xml:space="preserve"> </w:t>
      </w:r>
      <w:r>
        <w:rPr>
          <w:rtl/>
        </w:rPr>
        <w:t xml:space="preserve">شار؛ سطح خارجی همرفت (رابین) یا دمای صفر؛ سطح داخلی فشار (</w:t>
      </w:r>
      <m:oMath>
        <m:sSub>
          <m:e>
            <m:r>
              <m:t>σ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یا جابجاییِ ثابت. تکیه‌گاه‌های دو انتها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</m:oMath>
      <w:r>
        <w:rPr>
          <w:rtl/>
        </w:rPr>
        <w:t xml:space="preserve">) با انتخابگرِ هر-انتها اعمال</w:t>
      </w:r>
      <w:r>
        <w:rPr>
          <w:rtl/>
        </w:rPr>
        <w:t xml:space="preserve"> </w:t>
      </w:r>
      <w:r>
        <w:rPr>
          <w:rtl/>
        </w:rPr>
        <w:t xml:space="preserve">می‌شوند؛ اگر هیچ‌یک از دو انتها گیردار/غلتکی نباشد، یک گرهِ داخلیِ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rtl/>
        </w:rPr>
        <w:t xml:space="preserve">جلوگیری از حرکت صلبِ محوری صفر می‌شود.</w:t>
      </w:r>
    </w:p>
    <w:bookmarkEnd w:id="16"/>
    <w:bookmarkEnd w:id="17"/>
    <w:bookmarkStart w:id="18" w:name="بخش-۵-همترازی-سطری-و-تجزیه"/>
    <w:p>
      <w:pPr>
        <w:pStyle w:val="Heading2"/>
        <w:bidi/>
      </w:pPr>
      <w:r>
        <w:rPr>
          <w:rtl/>
        </w:rPr>
        <w:t xml:space="preserve">۷. بخش ۵ — هم‌ترازی سطری و تجزیه</w:t>
      </w:r>
    </w:p>
    <w:p>
      <w:pPr>
        <w:bidi/>
      </w:pPr>
      <w:r>
        <w:rPr>
          <w:rtl/>
        </w:rPr>
        <w:t xml:space="preserve">هر سطر بر بزرگ‌ترین ضریب خود تقسیم می‌شود تا سطرهای حرارتی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مکانیکی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tl/>
        </w:rPr>
        <w:t xml:space="preserve">) و قید (</w:t>
      </w:r>
      <m:oMath>
        <m:r>
          <m:rPr>
            <m:sty m:val="p"/>
          </m:rPr>
          <m:t>∼</m:t>
        </m:r>
        <m:r>
          <m:t>1</m:t>
        </m:r>
      </m:oMath>
      <w:r>
        <w:rPr>
          <w:rtl/>
        </w:rPr>
        <w:t xml:space="preserve">) هم‌مرتبه شوند؛ مقادیر سمت راست نیز با</w:t>
      </w:r>
      <w:r>
        <w:rPr>
          <w:rtl/>
        </w:rPr>
        <w:t xml:space="preserve"> </w:t>
      </w:r>
      <w:r>
        <w:rPr>
          <w:rtl/>
        </w:rPr>
        <w:t xml:space="preserve">همان ضرایب (</w:t>
      </w:r>
      <w:r>
        <w:rPr>
          <w:rStyle w:val="VerbatimChar"/>
          <w:rtl/>
        </w:rPr>
        <w:t xml:space="preserve">rs_Tin</w:t>
      </w:r>
      <w:r>
        <w:rPr>
          <w:rtl/>
        </w:rPr>
        <w:t xml:space="preserve">,</w:t>
      </w:r>
      <w:r>
        <w:rPr>
          <w:rStyle w:val="VerbatimChar"/>
          <w:rtl/>
        </w:rPr>
        <w:t xml:space="preserve">rs_Pin</w:t>
      </w:r>
      <w:r>
        <w:rPr>
          <w:rtl/>
        </w:rPr>
        <w:t xml:space="preserve">) مقیاس می‌شوند. سپس عدد وضعیت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</w:t>
      </w:r>
      <w:r>
        <w:rPr>
          <w:rtl/>
        </w:rPr>
        <w:t xml:space="preserve"> </w:t>
      </w:r>
      <w:r>
        <w:rPr>
          <w:rtl/>
        </w:rPr>
        <w:t xml:space="preserve">تخمین زده</w:t>
      </w:r>
      <w:r>
        <w:rPr>
          <w:rtl/>
        </w:rPr>
        <w:t xml:space="preserve"> </w:t>
      </w:r>
      <w:r>
        <w:rPr>
          <w:rtl/>
        </w:rPr>
        <w:t xml:space="preserve">شده، سطرهای تهی بررسی و ماتریس مؤثر یک‌بار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تجزیه می‌شود. یک بررسیِ</w:t>
      </w:r>
      <w:r>
        <w:rPr>
          <w:rtl/>
        </w:rPr>
        <w:t xml:space="preserve"> </w:t>
      </w:r>
      <w:r>
        <w:rPr>
          <w:rtl/>
        </w:rPr>
        <w:t xml:space="preserve">خودکارِ حدِ ایستا (</w:t>
      </w:r>
      <w:r>
        <w:rPr>
          <w:rStyle w:val="VerbatimChar"/>
          <w:rtl/>
        </w:rPr>
        <w:t xml:space="preserve">K\F_inf</w:t>
      </w:r>
      <w:r>
        <w:rPr>
          <w:rtl/>
        </w:rPr>
        <w:t xml:space="preserve">) نیز پیش از حلقهٔ زمانی انجام می‌گیرد.</w:t>
      </w:r>
    </w:p>
    <w:bookmarkEnd w:id="18"/>
    <w:bookmarkStart w:id="19" w:name="بخش-۶-حلقه-زمانی-نیومارک"/>
    <w:p>
      <w:pPr>
        <w:pStyle w:val="Heading2"/>
        <w:bidi/>
      </w:pPr>
      <w:r>
        <w:rPr>
          <w:rtl/>
        </w:rPr>
        <w:t xml:space="preserve">۸. بخش ۶ — حلقهٔ زمانی نیومارک</w:t>
      </w:r>
    </w:p>
    <w:p>
      <w:pPr>
        <w:bidi/>
      </w:pPr>
      <w:r>
        <w:rPr>
          <w:rtl/>
        </w:rPr>
        <w:t xml:space="preserve">روش نیومارکِ صورت جابجایی‌محور با ثابت‌های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a0..a7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K_eff = K + a0·M + a1·C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عوامل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lu</w:t>
      </w:r>
      <w:r>
        <w:rPr>
          <w:rtl/>
        </w:rPr>
        <w:t xml:space="preserve"> </w:t>
      </w:r>
      <w:r>
        <w:rPr>
          <w:rtl/>
        </w:rPr>
        <w:t xml:space="preserve">در هر گام بازاستفاده می‌شوند و تنها سمت راست بازساخته می‌شود. جزئیات</w:t>
      </w:r>
      <w:r>
        <w:rPr>
          <w:rtl/>
        </w:rPr>
        <w:t xml:space="preserve"> </w:t>
      </w:r>
      <w:r>
        <w:rPr>
          <w:rtl/>
        </w:rPr>
        <w:t xml:space="preserve">کامل روابط در پیوست الف آمده است. در هر گام تاریخچهٔ نقطهٔ میانی ذخیره و در صورت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</w:t>
      </w:r>
      <w:r>
        <w:rPr>
          <w:rtl/>
        </w:rPr>
        <w:t xml:space="preserve"> </w:t>
      </w:r>
      <w:r>
        <w:rPr>
          <w:rtl/>
        </w:rPr>
        <w:t xml:space="preserve">کل میدان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X_hist</w:t>
      </w:r>
      <w:r>
        <w:rPr>
          <w:rtl/>
        </w:rPr>
        <w:t xml:space="preserve"> </w:t>
      </w:r>
      <w:r>
        <w:rPr>
          <w:rtl/>
        </w:rPr>
        <w:t xml:space="preserve">نگه داشته می‌شود؛ در چند زمان نیز</w:t>
      </w:r>
      <w:r>
        <w:rPr>
          <w:rtl/>
        </w:rPr>
        <w:t xml:space="preserve"> </w:t>
      </w:r>
      <w:r>
        <w:rPr>
          <w:rtl/>
        </w:rPr>
        <w:t xml:space="preserve">تصویر لحظه‌ای (</w:t>
      </w:r>
      <w:r>
        <w:rPr>
          <w:rStyle w:val="VerbatimChar"/>
          <w:rtl/>
        </w:rPr>
        <w:t xml:space="preserve">snaps</w:t>
      </w:r>
      <w:r>
        <w:rPr>
          <w:rtl/>
        </w:rPr>
        <w:t xml:space="preserve">) برای پروفیل‌ها گرفته می‌شود. واگرایی (</w:t>
      </w:r>
      <w:r>
        <w:rPr>
          <w:rStyle w:val="VerbatimChar"/>
          <w:rtl/>
        </w:rPr>
        <w:t xml:space="preserve">max|x|&gt;1e15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شناسایی و متوقف می‌شود.</w:t>
      </w:r>
    </w:p>
    <w:bookmarkEnd w:id="19"/>
    <w:bookmarkStart w:id="20" w:name="بخش-۷-پسپردازش"/>
    <w:p>
      <w:pPr>
        <w:pStyle w:val="Heading2"/>
        <w:bidi/>
      </w:pPr>
      <w:r>
        <w:rPr>
          <w:rtl/>
        </w:rPr>
        <w:t xml:space="preserve">۹. بخش ۷ — پس‌پردازش</w:t>
      </w:r>
    </w:p>
    <w:p>
      <w:pPr>
        <w:bidi/>
      </w:pPr>
      <w:r>
        <w:rPr>
          <w:rtl/>
        </w:rPr>
        <w:t xml:space="preserve">از میدان حل، تاریخچه‌های زمانیِ دما و جابجایی، پروفیل‌های شعاعیِ دما، و</w:t>
      </w:r>
      <w:r>
        <w:rPr>
          <w:rtl/>
        </w:rPr>
        <w:t xml:space="preserve"> </w:t>
      </w:r>
      <w:r>
        <w:rPr>
          <w:rtl/>
        </w:rPr>
        <w:t xml:space="preserve">تنش‌های شعاعی/محیطی (از مشتق‌های جابجایی و ضرایب سختی هر لایه) محاسبه و رسم</w:t>
      </w:r>
      <w:r>
        <w:rPr>
          <w:rtl/>
        </w:rPr>
        <w:t xml:space="preserve"> </w:t>
      </w:r>
      <w:r>
        <w:rPr>
          <w:rtl/>
        </w:rPr>
        <w:t xml:space="preserve">می‌شوند. کمیت‌های بی‌بعد (Fo, T</w:t>
      </w:r>
      <w:r>
        <w:rPr>
          <w:i/>
          <w:iCs/>
          <w:rtl/>
        </w:rPr>
        <w:t xml:space="preserve">, u</w:t>
      </w:r>
      <w:r>
        <w:rPr>
          <w:rtl/>
        </w:rPr>
        <w:t xml:space="preserve">, σ*, ξ) در همین مرحله ساخته می‌شوند.</w:t>
      </w:r>
    </w:p>
    <w:bookmarkEnd w:id="20"/>
    <w:bookmarkStart w:id="21" w:name="توابع-کمکی"/>
    <w:p>
      <w:pPr>
        <w:pStyle w:val="Heading2"/>
        <w:bidi/>
      </w:pPr>
      <w:r>
        <w:rPr>
          <w:rtl/>
        </w:rPr>
        <w:t xml:space="preserve">۱۰. توابع کمکی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chebyshev_grid(a,b,N)</w:t>
      </w:r>
      <w:r>
        <w:rPr>
          <w:rtl/>
        </w:rPr>
        <w:t xml:space="preserve"> </w:t>
      </w:r>
      <w:r>
        <w:rPr>
          <w:rtl/>
        </w:rPr>
        <w:t xml:space="preserve">: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نقطهٔ چبیشف-گاوس-لوباتو روی بازهٔ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DQ_weights(nodes)</w:t>
      </w:r>
      <w:r>
        <w:rPr>
          <w:rtl/>
        </w:rPr>
        <w:t xml:space="preserve"> </w:t>
      </w:r>
      <w:r>
        <w:rPr>
          <w:rtl/>
        </w:rPr>
        <w:t xml:space="preserve">: ماتریس‌های وزنیِ مشتق مرتبهٔ اول و دوم دیفرانسیل</w:t>
      </w:r>
      <w:r>
        <w:rPr>
          <w:rtl/>
        </w:rPr>
        <w:t xml:space="preserve"> </w:t>
      </w:r>
      <w:r>
        <w:rPr>
          <w:rtl/>
        </w:rPr>
        <w:t xml:space="preserve">کوادریچر برای مجموعه‌نقاط داده‌شده (بر پایهٔ چندجمله‌ای‌های لاگرانژ).</w:t>
      </w:r>
    </w:p>
    <w:bookmarkEnd w:id="21"/>
    <w:bookmarkStart w:id="22" w:name="صحتسنجی-و-ردگیری"/>
    <w:p>
      <w:pPr>
        <w:pStyle w:val="Heading2"/>
        <w:bidi/>
      </w:pPr>
      <w:r>
        <w:rPr>
          <w:rtl/>
        </w:rPr>
        <w:t xml:space="preserve">۱۱. صحت‌سنجی و ردگیری</w:t>
      </w:r>
    </w:p>
    <w:p>
      <w:pPr>
        <w:bidi/>
      </w:pPr>
      <w:r>
        <w:rPr>
          <w:rtl/>
        </w:rPr>
        <w:t xml:space="preserve">درستی حل‌گر با پنج/شش آزمون مستقل تأیید شده است (حل ایستا در حد خطای ماشین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2e-11</w:t>
      </w:r>
      <w:r>
        <w:rPr>
          <w:rtl/>
        </w:rPr>
        <w:t xml:space="preserve">؛ جدول ۶ مرجع IJPVP + ANSYS؛ حل دقیق سری بسل؛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ode15s</w:t>
      </w:r>
      <w:r>
        <w:rPr>
          <w:rtl/>
        </w:rPr>
        <w:t xml:space="preserve">؛ امواج بگری-اسلامی؛</w:t>
      </w:r>
      <w:r>
        <w:rPr>
          <w:rtl/>
        </w:rPr>
        <w:t xml:space="preserve"> </w:t>
      </w:r>
      <w:r>
        <w:rPr>
          <w:rtl/>
        </w:rPr>
        <w:t xml:space="preserve">همگرایی لایه‌ای). نتایج در فصل چهارم و اعداد آن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chapter_stats.csv</w:t>
      </w:r>
      <w:r>
        <w:rPr>
          <w:rtl/>
        </w:rPr>
        <w:t xml:space="preserve"> </w:t>
      </w:r>
      <w:r>
        <w:rPr>
          <w:rtl/>
        </w:rPr>
        <w:t xml:space="preserve">استخراج</w:t>
      </w:r>
      <w:r>
        <w:rPr>
          <w:rtl/>
        </w:rPr>
        <w:t xml:space="preserve"> </w:t>
      </w:r>
      <w:r>
        <w:rPr>
          <w:rtl/>
        </w:rPr>
        <w:t xml:space="preserve">شده‌اند. قاعدهٔ توسعه: هر نسخهٔ جدید باید نتایج پیش‌فرض نسخهٔ قبل را رقم‌به‌رقم</w:t>
      </w:r>
      <w:r>
        <w:rPr>
          <w:rtl/>
        </w:rPr>
        <w:t xml:space="preserve"> </w:t>
      </w:r>
      <w:r>
        <w:rPr>
          <w:rtl/>
        </w:rPr>
        <w:t xml:space="preserve">بازتولید کند؛ کد صحت‌سنجی‌شده هرگز درجا ویرایش نمی‌شود.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2026-07-28T00:45:04Z</dcterms:created>
  <dcterms:modified xsi:type="dcterms:W3CDTF">2026-07-28T00:45:04Z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