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Thermoelastic Analysis of Porous Graphene-Platelet-Reinforced Cylinders under Thermo-Mechanical Loading Using the Lord-Shulman Theory</w:t>
      </w:r>
    </w:p>
    <w:p>
      <w:pPr>
        <w:pStyle w:val="BodyText"/>
      </w:pPr>
      <w:r>
        <w:t xml:space="preserve">In this thesis, the thermoelastic analysis of porous graphene-platelet-reinforced</w:t>
      </w:r>
      <w:r>
        <w:t xml:space="preserve"> </w:t>
      </w:r>
      <w:r>
        <w:t xml:space="preserve">cylinders under thermo-mechanical loading is investigated using the Lord-Shulman</w:t>
      </w:r>
      <w:r>
        <w:t xml:space="preserve"> </w:t>
      </w:r>
      <w:r>
        <w:t xml:space="preserve">theory. The hollow cylinders studied here are composed of layers whose properties</w:t>
      </w:r>
      <w:r>
        <w:t xml:space="preserve"> </w:t>
      </w:r>
      <w:r>
        <w:t xml:space="preserve">vary through the thickness, this variation arising from the change in the volume</w:t>
      </w:r>
      <w:r>
        <w:t xml:space="preserve"> </w:t>
      </w:r>
      <w:r>
        <w:t xml:space="preserve">fraction of the graphene platelets and the change in the porosity percentage in</w:t>
      </w:r>
      <w:r>
        <w:t xml:space="preserve"> </w:t>
      </w:r>
      <w:r>
        <w:t xml:space="preserve">each layer.</w:t>
      </w:r>
    </w:p>
    <w:p>
      <w:pPr>
        <w:pStyle w:val="BodyText"/>
      </w:pPr>
      <w:r>
        <w:t xml:space="preserve">In these hollow cylinders, the distributions of temperature, stresses, strains, and</w:t>
      </w:r>
      <w:r>
        <w:t xml:space="preserve"> </w:t>
      </w:r>
      <w:r>
        <w:t xml:space="preserve">displacements are examined. To this end, the equations of motion and the</w:t>
      </w:r>
      <w:r>
        <w:t xml:space="preserve"> </w:t>
      </w:r>
      <w:r>
        <w:t xml:space="preserve">Lord-Shulman energy-conservation equation are employed to derive the governing</w:t>
      </w:r>
      <w:r>
        <w:t xml:space="preserve"> </w:t>
      </w:r>
      <w:r>
        <w:t xml:space="preserve">equations, boundary conditions, and compatibility conditions. Then, to discretize</w:t>
      </w:r>
      <w:r>
        <w:t xml:space="preserve"> </w:t>
      </w:r>
      <w:r>
        <w:t xml:space="preserve">the governing equations together with the boundary and compatibility conditions,</w:t>
      </w:r>
      <w:r>
        <w:t xml:space="preserve"> </w:t>
      </w:r>
      <w:r>
        <w:t xml:space="preserve">the efficient differential quadrature method is used in the spatial dimension and</w:t>
      </w:r>
      <w:r>
        <w:t xml:space="preserve"> </w:t>
      </w:r>
      <w:r>
        <w:t xml:space="preserve">the Newmark method in the temporal dimension.</w:t>
      </w:r>
    </w:p>
    <w:p>
      <w:pPr>
        <w:pStyle w:val="BodyText"/>
      </w:pPr>
      <w:r>
        <w:t xml:space="preserve">The elastic properties of the layers are computed by means of the Halpin-Tsai</w:t>
      </w:r>
      <w:r>
        <w:t xml:space="preserve"> </w:t>
      </w:r>
      <w:r>
        <w:t xml:space="preserve">theory and the rule of mixtures, and to account for the change in properties due to</w:t>
      </w:r>
      <w:r>
        <w:t xml:space="preserve"> </w:t>
      </w:r>
      <w:r>
        <w:t xml:space="preserve">porosity the open-cell (open-pore) theory is used.</w:t>
      </w:r>
    </w:p>
    <w:p>
      <w:pPr>
        <w:pStyle w:val="BodyText"/>
      </w:pPr>
      <w:r>
        <w:rPr>
          <w:b/>
          <w:bCs/>
        </w:rPr>
        <w:t xml:space="preserve">Findings:</w:t>
      </w:r>
      <w:r>
        <w:t xml:space="preserve"> </w:t>
      </w:r>
      <w:r>
        <w:t xml:space="preserve">Owing to the finite propagation speed of the thermal wave in the</w:t>
      </w:r>
      <w:r>
        <w:t xml:space="preserve"> </w:t>
      </w:r>
      <w:r>
        <w:t xml:space="preserve">Lord-Shulman theory, the dimensionless mid-point temperature can overshoot (exceed unity); in the</w:t>
      </w:r>
      <w:r>
        <w:t xml:space="preserve"> </w:t>
      </w:r>
      <w:r>
        <w:t xml:space="preserve">reference case it reaches about 0.926 without exceeding unity, whereas a genuine</w:t>
      </w:r>
      <w:r>
        <w:t xml:space="preserve"> </w:t>
      </w:r>
      <w:r>
        <w:t xml:space="preserve">overshoot appears in specific cases — for example V-type porosity (1.109) and high</w:t>
      </w:r>
      <w:r>
        <w:t xml:space="preserve"> </w:t>
      </w:r>
      <w:r>
        <w:t xml:space="preserve">graphene loading (up to 1.115) — and the temperature</w:t>
      </w:r>
      <w:r>
        <w:t xml:space="preserve"> </w:t>
      </w:r>
      <w:r>
        <w:t xml:space="preserve">history exhibits a</w:t>
      </w:r>
      <w:r>
        <w:t xml:space="preserve"> </w:t>
      </w:r>
      <w:r>
        <w:t xml:space="preserve">“peak-trough”</w:t>
      </w:r>
      <w:r>
        <w:t xml:space="preserve"> </w:t>
      </w:r>
      <w:r>
        <w:t xml:space="preserve">pattern arising from the back-and-forth travel and</w:t>
      </w:r>
      <w:r>
        <w:t xml:space="preserve"> </w:t>
      </w:r>
      <w:r>
        <w:t xml:space="preserve">reflection of the wave. Placing the conductive graphene platelets at the hot inner</w:t>
      </w:r>
      <w:r>
        <w:t xml:space="preserve"> </w:t>
      </w:r>
      <w:r>
        <w:t xml:space="preserve">surface (pattern V) reduced the peak temperature by about 29 percent and the</w:t>
      </w:r>
      <w:r>
        <w:t xml:space="preserve"> </w:t>
      </w:r>
      <w:r>
        <w:t xml:space="preserve">inner-surface circumferential (hoop) stress by a factor of about 3, whereas</w:t>
      </w:r>
      <w:r>
        <w:t xml:space="preserve"> </w:t>
      </w:r>
      <w:r>
        <w:t xml:space="preserve">pattern A exhibited the worst behavior in all three quantities of temperature,</w:t>
      </w:r>
      <w:r>
        <w:t xml:space="preserve"> </w:t>
      </w:r>
      <w:r>
        <w:t xml:space="preserve">stress, and displacement. Concentrating the porosity at the outer surface (pattern</w:t>
      </w:r>
      <w:r>
        <w:t xml:space="preserve"> </w:t>
      </w:r>
      <w:r>
        <w:t xml:space="preserve">A) acted as a thermal barrier and reduced the outer-surface temperature by a factor of</w:t>
      </w:r>
      <w:r>
        <w:t xml:space="preserve"> </w:t>
      </w:r>
      <w:r>
        <w:t xml:space="preserve">about 8. Combining V graphene with A porosity synergistically reduced the</w:t>
      </w:r>
      <w:r>
        <w:t xml:space="preserve"> </w:t>
      </w:r>
      <w:r>
        <w:t xml:space="preserve">outer-surface temperature by a factor of about 26. The percolation threshold occurred</w:t>
      </w:r>
      <w:r>
        <w:t xml:space="preserve"> </w:t>
      </w:r>
      <w:r>
        <w:t xml:space="preserve">at a weight fraction of about 1 percent, and increasing the graphene up to 8 percent</w:t>
      </w:r>
      <w:r>
        <w:t xml:space="preserve"> </w:t>
      </w:r>
      <w:r>
        <w:t xml:space="preserve">roughly doubled the thermal stresses. At the reference weight fraction both platelet aspect ratios have a second-order</w:t>
      </w:r>
      <w:r>
        <w:t xml:space="preserve"> </w:t>
      </w:r>
      <w:r>
        <w:t xml:space="preserve">effect (the width-to-thickness ratio being the weakest); the width-to-thickness</w:t>
      </w:r>
      <w:r>
        <w:t xml:space="preserve"> </w:t>
      </w:r>
      <w:r>
        <w:t xml:space="preserve">ratio becomes the dominant reinforcement lever only at high graphene loading. The fully coupled solution damped the thermal wave by about</w:t>
      </w:r>
      <w:r>
        <w:t xml:space="preserve"> </w:t>
      </w:r>
      <w:r>
        <w:t xml:space="preserve">1 percent, and under Gaussian-pulse loading the classical theory underestimated the</w:t>
      </w:r>
      <w:r>
        <w:t xml:space="preserve"> </w:t>
      </w:r>
      <w:r>
        <w:t xml:space="preserve">peak temperature by about 2.5 times. Methodologically, the Newmark method offered the</w:t>
      </w:r>
      <w:r>
        <w:t xml:space="preserve"> </w:t>
      </w:r>
      <w:r>
        <w:t xml:space="preserve">best accuracy-to-cost ratio among the six integrators tested, and the differential</w:t>
      </w:r>
      <w:r>
        <w:t xml:space="preserve"> </w:t>
      </w:r>
      <w:r>
        <w:t xml:space="preserve">quadrature method reached the desired accuracy with about one-fifteenth of the nodes</w:t>
      </w:r>
      <w:r>
        <w:t xml:space="preserve"> </w:t>
      </w:r>
      <w:r>
        <w:t xml:space="preserve">of the finite-difference and linear finite-element methods.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results show that, for an accurate analysis of the transient</w:t>
      </w:r>
      <w:r>
        <w:t xml:space="preserve"> </w:t>
      </w:r>
      <w:r>
        <w:t xml:space="preserve">thermal shock in these cylinders, applying the generalized Lord-Shulman theory is</w:t>
      </w:r>
      <w:r>
        <w:t xml:space="preserve"> </w:t>
      </w:r>
      <w:r>
        <w:t xml:space="preserve">essential, because the classical Fourier theory severely underestimates the</w:t>
      </w:r>
      <w:r>
        <w:t xml:space="preserve"> </w:t>
      </w:r>
      <w:r>
        <w:t xml:space="preserve">transient stresses, particularly under impulsive loading. From a design standpoint,</w:t>
      </w:r>
      <w:r>
        <w:t xml:space="preserve"> </w:t>
      </w:r>
      <w:r>
        <w:t xml:space="preserve">aligning the conductive graphene pattern with the hot surface (V) and the insulating</w:t>
      </w:r>
      <w:r>
        <w:t xml:space="preserve"> </w:t>
      </w:r>
      <w:r>
        <w:t xml:space="preserve">porosity pattern with the cold surface (A) provides the most favorable thermal</w:t>
      </w:r>
      <w:r>
        <w:t xml:space="preserve"> </w:t>
      </w:r>
      <w:r>
        <w:t xml:space="preserve">behavior with the least stress penalty, and it is introduced as the recommended</w:t>
      </w:r>
      <w:r>
        <w:t xml:space="preserve"> </w:t>
      </w:r>
      <w:r>
        <w:t xml:space="preserve">configuration for thermal-protection applications. Nevertheless, because the pairing</w:t>
      </w:r>
      <w:r>
        <w:t xml:space="preserve"> </w:t>
      </w:r>
      <w:r>
        <w:t xml:space="preserve">of the two patterns can be either synergistic or neutralizing, and combinations such</w:t>
      </w:r>
      <w:r>
        <w:t xml:space="preserve"> </w:t>
      </w:r>
      <w:r>
        <w:t xml:space="preserve">as X graphene with V porosity produce the maximum stress, the selection of patterns</w:t>
      </w:r>
      <w:r>
        <w:t xml:space="preserve"> </w:t>
      </w:r>
      <w:r>
        <w:t xml:space="preserve">must be assessed simultaneously from the standpoints of both temperature and stress.</w:t>
      </w:r>
      <w:r>
        <w:t xml:space="preserve"> </w:t>
      </w:r>
      <w:r>
        <w:t xml:space="preserve">Adding graphene beyond the percolation threshold yields a limited thermal benefit but</w:t>
      </w:r>
      <w:r>
        <w:t xml:space="preserve"> </w:t>
      </w:r>
      <w:r>
        <w:t xml:space="preserve">an increasing stress penalty and must be undertaken with caution. Overall, the</w:t>
      </w:r>
      <w:r>
        <w:t xml:space="preserve"> </w:t>
      </w:r>
      <w:r>
        <w:t xml:space="preserve">layerwise differential quadrature method together with Newmark integration provides</w:t>
      </w:r>
      <w:r>
        <w:t xml:space="preserve"> </w:t>
      </w:r>
      <w:r>
        <w:t xml:space="preserve">an efficient, convergent, and verified tool for such coupled thermoelastic analyses.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thermoelastic analysis, porous cylinder, graphene platelets,</w:t>
      </w:r>
      <w:r>
        <w:t xml:space="preserve"> </w:t>
      </w:r>
      <w:r>
        <w:t xml:space="preserve">thermo-mechanical loading, Lord-Shulman theory, differential quadrature method,</w:t>
      </w:r>
      <w:r>
        <w:t xml:space="preserve"> </w:t>
      </w:r>
      <w:r>
        <w:t xml:space="preserve">Newmark method.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2026-08-05T18:02:31Z</dcterms:created>
  <dcterms:modified xsi:type="dcterms:W3CDTF">2026-08-05T18:02:31Z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ltr</vt:lpwstr>
  </property>
</Properties>
</file>