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bidi/>
      </w:pPr>
      <w:r>
        <w:rPr>
          <w:b/>
          <w:bCs/>
          <w:rtl/>
        </w:rPr>
        <w:t xml:space="preserve">یادداشت ردیابی تغییرات:</w:t>
      </w:r>
      <w:r>
        <w:rPr>
          <w:rtl/>
        </w:rPr>
        <w:t xml:space="preserve"> </w:t>
      </w:r>
      <w:r>
        <w:rPr>
          <w:rtl/>
        </w:rPr>
        <w:t xml:space="preserve">متن</w:t>
      </w:r>
      <w:r>
        <w:rPr>
          <w:rtl/>
        </w:rPr>
        <w:t xml:space="preserve"> </w:t>
      </w:r>
      <w:r>
        <w:rPr>
          <w:rtl/>
        </w:rPr>
        <w:t xml:space="preserve">سبزرنگ</w:t>
      </w:r>
      <w:r>
        <w:rPr>
          <w:rtl/>
        </w:rPr>
        <w:t xml:space="preserve"> </w:t>
      </w:r>
      <w:r>
        <w:rPr>
          <w:rtl/>
        </w:rPr>
        <w:t xml:space="preserve">= افزوده‌شده، متن</w:t>
      </w:r>
      <w:r>
        <w:rPr>
          <w:rtl/>
        </w:rPr>
        <w:t xml:space="preserve"> </w:t>
      </w:r>
      <w:r>
        <w:rPr>
          <w:strike/>
          <w:rtl/>
        </w:rPr>
        <w:t xml:space="preserve">قرمز خط‌خورده</w:t>
      </w:r>
      <w:r>
        <w:rPr>
          <w:rtl/>
        </w:rPr>
        <w:t xml:space="preserve"> </w:t>
      </w:r>
      <w:r>
        <w:rPr>
          <w:rtl/>
        </w:rPr>
        <w:t xml:space="preserve">= حذف‌شده (علامت‌گذاری‌شده و نگه‌داشته‌شده، نه پاک‌شده)، و متن سیاهِ ساده = بدون تغییر نسبت به نسخهٔ نویسنده.</w:t>
      </w:r>
    </w:p>
    <w:bookmarkStart w:id="18" w:name="فصل-یکم-چارچوب-پژوهش"/>
    <w:p>
      <w:pPr>
        <w:pStyle w:val="Heading1"/>
        <w:bidi/>
      </w:pPr>
      <w:r>
        <w:rPr>
          <w:rtl/>
        </w:rPr>
        <w:t xml:space="preserve">فصل یکم: چارچوب پژوهش</w:t>
      </w:r>
    </w:p>
    <w:bookmarkStart w:id="9" w:name="مقدمه"/>
    <w:p>
      <w:pPr>
        <w:pStyle w:val="Heading2"/>
        <w:bidi/>
      </w:pPr>
      <w:r>
        <w:rPr>
          <w:rtl/>
        </w:rPr>
        <w:t xml:space="preserve">۱-۱. مقدمه</w:t>
      </w:r>
    </w:p>
    <w:p>
      <w:pPr>
        <w:bidi/>
      </w:pPr>
      <w:r>
        <w:rPr>
          <w:rtl/>
        </w:rPr>
        <w:t xml:space="preserve">سیلندرها استوانه‌هایی توخالی و معمولاً با جداره‌ای ضخیم هستند. این المان‌ها توانایی تحمل بارهای محوری، برشی، پیچشی، خمشی، هیدرواستاتیک و هیدرودینامیک را دارند و می‌توانند</w:t>
      </w:r>
      <w:r>
        <w:rPr>
          <w:rtl/>
        </w:rPr>
        <w:t xml:space="preserve"> </w:t>
      </w:r>
      <w:r>
        <w:rPr>
          <w:strike/>
          <w:rtl/>
        </w:rPr>
        <w:t xml:space="preserve">جزعی از سازه ویا</w:t>
      </w:r>
      <w:r>
        <w:rPr>
          <w:rtl/>
        </w:rPr>
        <w:t xml:space="preserve"> </w:t>
      </w:r>
      <w:r>
        <w:rPr>
          <w:rtl/>
        </w:rPr>
        <w:t xml:space="preserve">جزئی از یک سازه و یا</w:t>
      </w:r>
      <w:r>
        <w:rPr>
          <w:rtl/>
        </w:rPr>
        <w:t xml:space="preserve"> </w:t>
      </w:r>
      <w:r>
        <w:rPr>
          <w:rtl/>
        </w:rPr>
        <w:t xml:space="preserve">خود یک سازه</w:t>
      </w:r>
      <w:r>
        <w:rPr>
          <w:rtl/>
        </w:rPr>
        <w:t xml:space="preserve">ٔ مستقل</w:t>
      </w:r>
      <w:r>
        <w:rPr>
          <w:rtl/>
        </w:rPr>
        <w:t xml:space="preserve"> </w:t>
      </w:r>
      <w:r>
        <w:rPr>
          <w:rtl/>
        </w:rPr>
        <w:t xml:space="preserve">باشند. این هندسه کاربرد فراوانی در علوم مهندسی دارد و در ساخت مخازن نگهداری و</w:t>
      </w:r>
      <w:r>
        <w:rPr>
          <w:rtl/>
        </w:rPr>
        <w:t xml:space="preserve"> </w:t>
      </w:r>
      <w:r>
        <w:rPr>
          <w:rtl/>
        </w:rPr>
        <w:t xml:space="preserve">انتقال سیال، فضاپیماها، رآکتورهای</w:t>
      </w:r>
      <w:r>
        <w:rPr>
          <w:rtl/>
        </w:rPr>
        <w:t xml:space="preserve"> </w:t>
      </w:r>
      <w:r>
        <w:rPr>
          <w:rtl/>
        </w:rPr>
        <w:t xml:space="preserve">هسته‌ای</w:t>
      </w:r>
      <w:r>
        <w:rPr>
          <w:rtl/>
        </w:rPr>
        <w:t xml:space="preserve"> </w:t>
      </w:r>
      <w:r>
        <w:rPr>
          <w:rtl/>
        </w:rPr>
        <w:t xml:space="preserve">و</w:t>
      </w:r>
      <w:r>
        <w:rPr>
          <w:rtl/>
        </w:rPr>
        <w:t xml:space="preserve"> </w:t>
      </w:r>
      <w:r>
        <w:rPr>
          <w:strike/>
          <w:rtl/>
        </w:rPr>
        <w:t xml:space="preserve">غیره از آن استفاده می‌شود</w:t>
      </w:r>
      <w:r>
        <w:rPr>
          <w:rtl/>
        </w:rPr>
        <w:t xml:space="preserve">مانند آن‌ها به‌کار می‌رود</w:t>
      </w:r>
      <w:r>
        <w:rPr>
          <w:rtl/>
        </w:rPr>
        <w:t xml:space="preserve">. با توجه به دامنهٔ گستردهٔ</w:t>
      </w:r>
      <w:r>
        <w:rPr>
          <w:rtl/>
        </w:rPr>
        <w:t xml:space="preserve"> </w:t>
      </w:r>
      <w:r>
        <w:rPr>
          <w:strike/>
          <w:rtl/>
        </w:rPr>
        <w:t xml:space="preserve">استفاده</w:t>
      </w:r>
      <w:r>
        <w:rPr>
          <w:rtl/>
        </w:rPr>
        <w:t xml:space="preserve">کاربرد</w:t>
      </w:r>
      <w:r>
        <w:rPr>
          <w:rtl/>
        </w:rPr>
        <w:t xml:space="preserve"> </w:t>
      </w:r>
      <w:r>
        <w:rPr>
          <w:rtl/>
        </w:rPr>
        <w:t xml:space="preserve">در صنایع مختلف، سیلندرها</w:t>
      </w:r>
      <w:r>
        <w:rPr>
          <w:rtl/>
        </w:rPr>
        <w:t xml:space="preserve"> </w:t>
      </w:r>
      <w:r>
        <w:rPr>
          <w:rtl/>
        </w:rPr>
        <w:t xml:space="preserve">همواره</w:t>
      </w:r>
      <w:r>
        <w:rPr>
          <w:rtl/>
        </w:rPr>
        <w:t xml:space="preserve"> </w:t>
      </w:r>
      <w:r>
        <w:rPr>
          <w:rtl/>
        </w:rPr>
        <w:t xml:space="preserve">مورد توجه و</w:t>
      </w:r>
      <w:r>
        <w:rPr>
          <w:rtl/>
        </w:rPr>
        <w:t xml:space="preserve"> </w:t>
      </w:r>
      <w:r>
        <w:rPr>
          <w:strike/>
          <w:rtl/>
        </w:rPr>
        <w:t xml:space="preserve">تحقیق پژوهشگران و</w:t>
      </w:r>
      <w:r>
        <w:rPr>
          <w:rtl/>
        </w:rPr>
        <w:t xml:space="preserve"> </w:t>
      </w:r>
      <w:r>
        <w:rPr>
          <w:rtl/>
        </w:rPr>
        <w:t xml:space="preserve">پژوهش</w:t>
      </w:r>
      <w:r>
        <w:rPr>
          <w:rtl/>
        </w:rPr>
        <w:t xml:space="preserve"> </w:t>
      </w:r>
      <w:r>
        <w:rPr>
          <w:rtl/>
        </w:rPr>
        <w:t xml:space="preserve">دانشمندان قرار گرفته‌اند.</w:t>
      </w:r>
    </w:p>
    <w:p>
      <w:pPr>
        <w:bidi/>
      </w:pPr>
      <w:r>
        <w:rPr>
          <w:rtl/>
        </w:rPr>
        <w:t xml:space="preserve">نانومواد کربن‌دار با خواص مکانیکی منحصربه‌فرد</w:t>
      </w:r>
      <w:r>
        <w:rPr>
          <w:rtl/>
        </w:rPr>
        <w:t xml:space="preserve">،</w:t>
      </w:r>
      <w:r>
        <w:rPr>
          <w:rtl/>
        </w:rPr>
        <w:t xml:space="preserve"> </w:t>
      </w:r>
      <w:r>
        <w:rPr>
          <w:rtl/>
        </w:rPr>
        <w:t xml:space="preserve">پتانسیل فوق‌العاده‌ای برای استفاده به‌عنوان پُرکننده‌های تقویت‌کننده در توسعهٔ نانوکامپوزیت‌های پیشرفته نشان داده‌اند. نانولوله‌های کربنی از زمان کشف</w:t>
      </w:r>
      <w:r>
        <w:rPr>
          <w:rtl/>
        </w:rPr>
        <w:t xml:space="preserve">ش</w:t>
      </w:r>
      <w:r>
        <w:rPr>
          <w:rtl/>
        </w:rPr>
        <w:t xml:space="preserve">ان در سال ۱۹۹۱، به دلیل استحکام مکانیکی بسیار زیاد (تقریباً ۱۰۰ برابر بیشتر از فولاد)، مدول الاستیک زیاد</w:t>
      </w:r>
      <w:r>
        <w:rPr>
          <w:rtl/>
        </w:rPr>
        <w:t xml:space="preserve"> </w:t>
      </w:r>
      <w:r>
        <w:rPr>
          <w:rtl/>
        </w:rPr>
        <w:t xml:space="preserve">و</w:t>
      </w:r>
      <w:r>
        <w:rPr>
          <w:rtl/>
        </w:rPr>
        <w:t xml:space="preserve"> </w:t>
      </w:r>
      <w:r>
        <w:rPr>
          <w:rtl/>
        </w:rPr>
        <w:t xml:space="preserve">رسانش الکتریکی و حرارتی عالی</w:t>
      </w:r>
      <w:r>
        <w:rPr>
          <w:rtl/>
        </w:rPr>
        <w:t xml:space="preserve">،</w:t>
      </w:r>
      <w:r>
        <w:rPr>
          <w:rtl/>
        </w:rPr>
        <w:t xml:space="preserve"> </w:t>
      </w:r>
      <w:r>
        <w:rPr>
          <w:rtl/>
        </w:rPr>
        <w:t xml:space="preserve">توجه زیادی را به خود جلب کردند. گرافن</w:t>
      </w:r>
      <w:r>
        <w:rPr>
          <w:rtl/>
        </w:rPr>
        <w:t xml:space="preserve">،</w:t>
      </w:r>
      <w:r>
        <w:rPr>
          <w:rtl/>
        </w:rPr>
        <w:t xml:space="preserve"> </w:t>
      </w:r>
      <w:r>
        <w:rPr>
          <w:rtl/>
        </w:rPr>
        <w:t xml:space="preserve">که یک صفحهٔ تک‌اتمی با آرایش لانه‌زنبوری از اتم‌های کربن با مدول الاستیک فوق‌العاده زیاد، استحکام کششی</w:t>
      </w:r>
      <w:r>
        <w:rPr>
          <w:rtl/>
        </w:rPr>
        <w:t xml:space="preserve"> </w:t>
      </w:r>
      <w:r>
        <w:rPr>
          <w:rtl/>
        </w:rPr>
        <w:t xml:space="preserve">بالا</w:t>
      </w:r>
      <w:r>
        <w:rPr>
          <w:rtl/>
        </w:rPr>
        <w:t xml:space="preserve"> </w:t>
      </w:r>
      <w:r>
        <w:rPr>
          <w:rtl/>
        </w:rPr>
        <w:t xml:space="preserve">و سطح ویژهٔ بسیار بزرگ است، توجه فراوانی را در میان پژوهشگران و صنعتگران برانگیخته است. از زمان کشف گرافن در سال ۲۰۰۴، در بسیاری از مطالعات تجربی گزارش شده است که نانوکامپوزیت‌های تقویت‌شده با گرافن، در مقایسه با کامپوزیت‌های نانولولهٔ کربنی و نانوگرافیت، بهبود قابل‌توجهی در خواص مکانیکی نشان می‌دهند [</w:t>
      </w:r>
      <w:hyperlink w:anchor="Xc1d5c3a48988e3f28b06b0c8cea541618683479">
        <w:r>
          <w:rPr>
            <w:rStyle w:val="Hyperlink"/>
            <w:rtl/>
          </w:rPr>
          <w:t xml:space="preserve">1</w:t>
        </w:r>
      </w:hyperlink>
      <w:r>
        <w:rPr>
          <w:rtl/>
        </w:rPr>
        <w:t xml:space="preserve">]. همچنین سطح تماس زیاد ورقه‌های گرافن با مادهٔ زمینه</w:t>
      </w:r>
      <w:r>
        <w:rPr>
          <w:rtl/>
        </w:rPr>
        <w:t xml:space="preserve">،</w:t>
      </w:r>
      <w:r>
        <w:rPr>
          <w:rtl/>
        </w:rPr>
        <w:t xml:space="preserve"> </w:t>
      </w:r>
      <w:r>
        <w:rPr>
          <w:rtl/>
        </w:rPr>
        <w:t xml:space="preserve">توان کامپوزیت‌های گرافنی را در انتقال بار نسبت به دیگر کامپوزیت‌های کربنی افزایش می‌دهد.</w:t>
      </w:r>
    </w:p>
    <w:p>
      <w:pPr>
        <w:bidi/>
      </w:pPr>
      <w:r>
        <w:rPr>
          <w:rtl/>
        </w:rPr>
        <w:t xml:space="preserve">با پیشرفت علم، هر ساله مواد جدیدی تولید می‌شوند که مواد متخلخل یکی از آن‌ها هستند. این مواد خواصی منحصربه‌فرد همچون سبکی، جذب انرژی زیاد، سطح مخصوص بالا به‌سبب وجود حفره‌ها و مقاومت در برابر حرارت دارند که موجب جلب توجه دانشمندان شده است. با وجود این خواص استثنایی، تخلخل موجب کاهش استحکام ماده می‌شود. برای رفع این مشکل راهکارهای مختلفی عرضه شده است که افزودن ورقه‌های گرافنی به مادهٔ متخلخل یکی از آن‌ها است [</w:t>
      </w:r>
      <w:hyperlink w:anchor="Xb34e0767cfbeb5d5f8d768ac486a0903d2ab4e9">
        <w:r>
          <w:rPr>
            <w:rStyle w:val="Hyperlink"/>
            <w:rtl/>
          </w:rPr>
          <w:t xml:space="preserve">2</w:t>
        </w:r>
      </w:hyperlink>
      <w:r>
        <w:rPr>
          <w:rtl/>
        </w:rPr>
        <w:t xml:space="preserve">].</w:t>
      </w:r>
    </w:p>
    <w:p>
      <w:pPr>
        <w:bidi/>
      </w:pPr>
      <w:r>
        <w:rPr>
          <w:rtl/>
        </w:rPr>
        <w:t xml:space="preserve">قانون هدایت حرارت فوریه در مدل‌سازی دقیق میدان دما به‌خوبی عمل نمی‌کند و این به دلیل نامحدود در نظر گرفتن سرعت انتشار موج حرارتی در محیط است. هنگامی‌که رفتار ترموالاستیک یک محیط جامد تحت بارهای حرارتی پیچیده همچون شوک حرارتی یا بارهای انفجاری با استفاده از تئوری‌های غیرممزوج ترموالاستیسیته محاسبه شود، نتایج از دقت مناسبی برخوردار نخواهند بود. برای دستیابی به نتایج دقیق‌تر، نظریه‌های ترموالاستیسیتهٔ تعمیم‌یافته و ممزوج معرفی شده‌اند [</w:t>
      </w:r>
      <w:hyperlink w:anchor="Xa86922ddccd19a6d69f63ef10c84043dcba083a">
        <w:r>
          <w:rPr>
            <w:rStyle w:val="Hyperlink"/>
            <w:rtl/>
          </w:rPr>
          <w:t xml:space="preserve">3</w:t>
        </w:r>
      </w:hyperlink>
      <w:r>
        <w:rPr>
          <w:rtl/>
        </w:rPr>
        <w:t xml:space="preserve">]. یکی از این نظریه‌ها، تئوری ترموالاستیسیتهٔ لرد–شولمن است. در این تئوری سرعت انتشار موج حرارتی محدود در نظر گرفته می‌شود و میدان‌های جابجایی و دما به یکدیگر وابسته‌اند؛ همین امر سبب می‌شود تئوری لرد–شولمن یک تئوری تعمیم‌یافته و ممزوج به‌شمار آید [</w:t>
      </w:r>
      <w:hyperlink w:anchor="X9c1ec70b0fe9bed6cb33c8f7f4618caea14aa22">
        <w:r>
          <w:rPr>
            <w:rStyle w:val="Hyperlink"/>
            <w:rtl/>
          </w:rPr>
          <w:t xml:space="preserve">4</w:t>
        </w:r>
      </w:hyperlink>
      <w:r>
        <w:rPr>
          <w:rtl/>
        </w:rPr>
        <w:t xml:space="preserve">]. در این تئوری، با معرفی زمان تخفیف</w:t>
      </w:r>
      <w:r>
        <w:rPr>
          <w:rtl/>
        </w:rPr>
        <w:t xml:space="preserve"> </w:t>
      </w:r>
      <m:oMath>
        <m:sSub>
          <m:e>
            <m:r>
              <m:t>τ</m:t>
            </m:r>
          </m:e>
          <m:sub>
            <m:r>
              <m:t>0</m:t>
            </m:r>
          </m:sub>
        </m:sSub>
      </m:oMath>
      <w:r>
        <w:rPr>
          <w:rtl/>
        </w:rPr>
        <w:t xml:space="preserve">، سرعت انتشار موج حرارتی محدود می‌شود و در نتیجه این تئوری نسبت به تئوری کلاسیک پاسخ‌هایی نزدیک‌تر به واقعیت ایجاد می‌کند</w:t>
      </w:r>
      <w:r>
        <w:rPr>
          <w:rtl/>
        </w:rPr>
        <w:t xml:space="preserve"> </w:t>
      </w:r>
      <w:r>
        <w:rPr>
          <w:rtl/>
        </w:rPr>
        <w:t xml:space="preserve">و همچنین بازدهی بیشتری نیز دارد</w:t>
      </w:r>
      <w:r>
        <w:rPr>
          <w:rtl/>
        </w:rPr>
        <w:t xml:space="preserve">.</w:t>
      </w:r>
    </w:p>
    <w:p>
      <w:pPr>
        <w:bidi/>
      </w:pPr>
      <w:r>
        <w:rPr>
          <w:rtl/>
        </w:rPr>
        <w:t xml:space="preserve">در این پایان‌نامه توزیع دما، تنش‌ها، کرنش‌ها و جابجایی‌ها در سیلندر متخلخل تقویت‌شده با پلاکت‌های گرافنی بررسی شده است. به این منظور از معادلات حرکت و معادلهٔ بقای انرژی لرد–شولمن برای استخراج معادلات حاکم، شرایط مرزی و شرایط سازگاری استفاده شده است. سپس برای گسسته‌سازی معادلات حرکت، شرایط مرزی و سازگاری، از روش دیفرانسیل کوادریچرِ</w:t>
      </w:r>
      <w:r>
        <w:rPr>
          <w:rtl/>
        </w:rPr>
        <w:t xml:space="preserve"> </w:t>
      </w:r>
      <w:r>
        <w:rPr>
          <w:rtl/>
        </w:rPr>
        <w:t xml:space="preserve">لایه‌ای</w:t>
      </w:r>
      <w:r>
        <w:rPr>
          <w:rtl/>
        </w:rPr>
        <w:t xml:space="preserve"> </w:t>
      </w:r>
      <w:r>
        <w:rPr>
          <w:rtl/>
        </w:rPr>
        <w:t xml:space="preserve">در بُعد مکان و از روش نیومارک در بُعد زمان بهره گرفته شده است.</w:t>
      </w:r>
    </w:p>
    <w:bookmarkEnd w:id="9"/>
    <w:bookmarkStart w:id="10" w:name="تاریخچه"/>
    <w:p>
      <w:pPr>
        <w:pStyle w:val="Heading2"/>
        <w:bidi/>
      </w:pPr>
      <w:r>
        <w:rPr>
          <w:rtl/>
        </w:rPr>
        <w:t xml:space="preserve">۱-۲. تاریخچه</w:t>
      </w:r>
    </w:p>
    <w:p>
      <w:pPr>
        <w:bidi/>
      </w:pPr>
      <w:r>
        <w:rPr>
          <w:strike/>
          <w:rtl/>
        </w:rPr>
        <w:t xml:space="preserve">در این قسمت مختصری از نظرات و پژوهش‏های مربوط به موضوع یا مسایل و مشکلات حل نشده در این حوزه و همچنین توجه و علاقه جامعه به این موضوع اشاره می‏شود.</w:t>
      </w:r>
    </w:p>
    <w:p>
      <w:pPr>
        <w:bidi/>
      </w:pPr>
      <w:r>
        <w:rPr>
          <w:rtl/>
        </w:rPr>
        <w:t xml:space="preserve">نخستین چارچوب نظریِ کوپلینگِ میدان دما و میدان تغییرشکل، ترموالاستیسیتهٔ کلاسیکِ ممزوج بود که در آن معادلهٔ هدایت گرمای فوریه با معادلات کشسانی جفت می‌شود. با وجود کامیابیِ گستردهٔ این چارچوب در تحلیل تنش‌های حرارتیِ حالت‌ماندگار و گذرایِ آرام، یک نقص بنیادی در آن آشکار شد: معادلهٔ هدایت فوریه از نوع سهموی (پارابولیک) است و از آن سرعت انتشار نامحدود برای اغتشاش حرارتی نتیجه می‌شود؛ یعنی هر تغییر دما در یک نقطه، بی‌درنگ در سراسر جسم احساس می‌گردد. این ویژگی به‌ویژه در بارگذاری‌های حرارتیِ بسیار سریع، مانند شوک حرارتی، پالس لیزری و بارهای انفجاری، با واقعیت فیزیکیِ انتشارِ متناهیِ گرما ناسازگار است [</w:t>
      </w:r>
      <w:hyperlink w:anchor="Xa86922ddccd19a6d69f63ef10c84043dcba083a">
        <w:r>
          <w:rPr>
            <w:rStyle w:val="Hyperlink"/>
            <w:rtl/>
          </w:rPr>
          <w:t xml:space="preserve">3</w:t>
        </w:r>
      </w:hyperlink>
      <w:r>
        <w:rPr>
          <w:rtl/>
        </w:rPr>
        <w:t xml:space="preserve">].</w:t>
      </w:r>
    </w:p>
    <w:p>
      <w:pPr>
        <w:bidi/>
      </w:pPr>
      <w:r>
        <w:rPr>
          <w:rtl/>
        </w:rPr>
        <w:t xml:space="preserve">برای برطرف‌کردن این ناسازگاری، نظریه‌های ترموالاستیسیتهٔ تعمیم‌یافته پیشنهاد شدند که در آن‌ها معادلهٔ هدایت به یک معادلهٔ هذلولوی (هایپربولیک) با سرعتِ موج حرارتیِ متناهی تبدیل می‌شود؛ پدیده‌ای که به «صوت دوم» شناخته می‌شود. نخستین و شناخته‌شده‌ترینِ این نظریه‌ها را لرد و شولمن در سال ۱۹۶۷ ارائه کردند [</w:t>
      </w:r>
      <w:hyperlink w:anchor="X9c1ec70b0fe9bed6cb33c8f7f4618caea14aa22">
        <w:r>
          <w:rPr>
            <w:rStyle w:val="Hyperlink"/>
            <w:rtl/>
          </w:rPr>
          <w:t xml:space="preserve">4</w:t>
        </w:r>
      </w:hyperlink>
      <w:r>
        <w:rPr>
          <w:rtl/>
        </w:rPr>
        <w:t xml:space="preserve">]. آنان با افزودن یک زمان تخفیفِ واحد</w:t>
      </w:r>
      <w:r>
        <w:rPr>
          <w:rtl/>
        </w:rPr>
        <w:t xml:space="preserve"> </w:t>
      </w:r>
      <m:oMath>
        <m:sSub>
          <m:e>
            <m:r>
              <m:t>τ</m:t>
            </m:r>
          </m:e>
          <m:sub>
            <m:r>
              <m:t>0</m:t>
            </m:r>
          </m:sub>
        </m:sSub>
      </m:oMath>
      <w:r>
        <w:rPr>
          <w:rtl/>
        </w:rPr>
        <w:t xml:space="preserve"> </w:t>
      </w:r>
      <w:r>
        <w:rPr>
          <w:rtl/>
        </w:rPr>
        <w:t xml:space="preserve">به شارِ گرما (بر پایهٔ قانون هدایتِ کاتانئو–ورنوت)، هدایت را هذلولوی ساختند؛ به‌گونه‌ای که با میل‌کردن</w:t>
      </w:r>
      <w:r>
        <w:rPr>
          <w:rtl/>
        </w:rPr>
        <w:t xml:space="preserve"> </w:t>
      </w:r>
      <m:oMath>
        <m:sSub>
          <m:e>
            <m:r>
              <m:t>τ</m:t>
            </m:r>
          </m:e>
          <m:sub>
            <m:r>
              <m:t>0</m:t>
            </m:r>
          </m:sub>
        </m:sSub>
      </m:oMath>
      <w:r>
        <w:rPr>
          <w:rtl/>
        </w:rPr>
        <w:t xml:space="preserve"> </w:t>
      </w:r>
      <w:r>
        <w:rPr>
          <w:rtl/>
        </w:rPr>
        <w:t xml:space="preserve">به صفر، مدل کلاسیکِ فوریه بازیابی می‌شود. پس از آن، نظریه‌های دیگری همچون گرین–لیندسی (با دو زمان تخفیف) و گرین–نقدی (بر پایهٔ گرادیان دما و نرخ آن، از نوع بدونِ اتلاف انرژی و با اتلاف) و نیز مدل تأخیر دوفازی معرفی شدند؛ مروری جامع بر این نظریه‌ها و مدل‌های اصلاح‌شده را می‌توان یافت [</w:t>
      </w:r>
      <w:hyperlink w:anchor="X467e643a27e9530b31f3c4cfdfb6f7ec701436d">
        <w:r>
          <w:rPr>
            <w:rStyle w:val="Hyperlink"/>
            <w:rtl/>
          </w:rPr>
          <w:t xml:space="preserve">78</w:t>
        </w:r>
      </w:hyperlink>
      <w:r>
        <w:rPr>
          <w:rtl/>
        </w:rPr>
        <w:t xml:space="preserve">]. در میان این نظریه‌ها، تئوری لرد–شولمن به‌سبب سادگیِ نسبی (تنها یک زمان تخفیف) و سازگاریِ ترمودینامیکی، بیش از دیگر مدل‌ها در تحلیل سازه‌های تحت شوک حرارتی به‌کار رفته است.</w:t>
      </w:r>
    </w:p>
    <w:p>
      <w:pPr>
        <w:bidi/>
      </w:pPr>
      <w:r>
        <w:rPr>
          <w:rtl/>
        </w:rPr>
        <w:t xml:space="preserve">هم‌زمان با پیشرفت این نظریه‌ها، تحلیل استوانه‌ها و کره‌های جدارضخیم تحت بارهای حرارتی و مکانیکی نیز به یکی از حوزه‌های پرکاربردِ پژوهش بدل شد. باگری و اسلامی حلی یکپارچه برای ترموالاستیسیتهٔ تعمیم‌یافتهٔ استوانه‌ها و کره‌ها ارائه کردند [</w:t>
      </w:r>
      <w:hyperlink w:anchor="X0c24b0f3eae87e32ce9dba1200031283bce9f56">
        <w:r>
          <w:rPr>
            <w:rStyle w:val="Hyperlink"/>
            <w:rtl/>
          </w:rPr>
          <w:t xml:space="preserve">7</w:t>
        </w:r>
      </w:hyperlink>
      <w:r>
        <w:rPr>
          <w:rtl/>
        </w:rPr>
        <w:t xml:space="preserve">]، و مطالعاتِ متعددی پاسخ استوانه‌های مدرج تابعی را تحت بارگذاری ترمومکانیکی بررسی کردند. با پیدایش کامپوزیت‌های تقویت‌شده با پلاکت‌های گرافنی و مواد مرکب متخلخل، توجه پژوهش‌ها به سازه‌های نوینی معطوف شد که در آن‌ها خواص مؤثر در راستای ضخامت به‌صورت هدفمند مدرج می‌شود؛ حیدرپور و همکاران تحلیل ترموالاستیک پوسته‌های کروی و استوانه‌ایِ تقویت‌شده با گرافن را بر پایهٔ تئوری لرد–شولمن و به روش دیفرانسیل کوادریچر توسعه دادند [</w:t>
      </w:r>
      <w:hyperlink w:anchor="Xa86922ddccd19a6d69f63ef10c84043dcba083a">
        <w:r>
          <w:rPr>
            <w:rStyle w:val="Hyperlink"/>
            <w:rtl/>
          </w:rPr>
          <w:t xml:space="preserve">3</w:t>
        </w:r>
      </w:hyperlink>
      <w:r>
        <w:rPr>
          <w:rtl/>
        </w:rPr>
        <w:t xml:space="preserve">,</w:t>
      </w:r>
      <w:r>
        <w:rPr>
          <w:rtl/>
        </w:rPr>
        <w:t xml:space="preserve"> </w:t>
      </w:r>
      <w:hyperlink w:anchor="X1f9e3e9b380a208e356546ed48caf13da4613f4">
        <w:r>
          <w:rPr>
            <w:rStyle w:val="Hyperlink"/>
            <w:rtl/>
          </w:rPr>
          <w:t xml:space="preserve">68</w:t>
        </w:r>
      </w:hyperlink>
      <w:r>
        <w:rPr>
          <w:rtl/>
        </w:rPr>
        <w:t xml:space="preserve">]. باوجود این پیشینهٔ غنی، حل کاملاً ممزوجِ لرد–شولمن برای یک استوانهٔ توخالیِ چندلایهٔ متخلخل و تقویت‌شده با گرافن، با در نظر گرفتنِ برهم‌کنشِ کاملِ الگوهای توزیع گرافن و تخلخل در فضای دوبعدیِ</w:t>
      </w:r>
      <w:r>
        <w:rPr>
          <w:rtl/>
        </w:rPr>
        <w:t xml:space="preserve"> </w:t>
      </w:r>
      <m:oMath>
        <m:r>
          <m:rPr>
            <m:sty m:val="p"/>
          </m:rPr>
          <m:t>(</m:t>
        </m:r>
        <m:r>
          <m:t>r</m:t>
        </m:r>
        <m:r>
          <m:rPr>
            <m:sty m:val="p"/>
          </m:rPr>
          <m:t>,</m:t>
        </m:r>
        <m:r>
          <m:t>z</m:t>
        </m:r>
        <m:r>
          <m:rPr>
            <m:sty m:val="p"/>
          </m:rPr>
          <m:t>)</m:t>
        </m:r>
      </m:oMath>
      <w:r>
        <w:rPr>
          <w:rtl/>
        </w:rPr>
        <w:t xml:space="preserve">، هنوز به‌طور کامل بررسی نشده بود؛ همین شکاف، انگیزهٔ اصلی پژوهش حاضر است.</w:t>
      </w:r>
    </w:p>
    <w:bookmarkEnd w:id="10"/>
    <w:bookmarkStart w:id="11" w:name="تعریف-موضوع-پژوهش"/>
    <w:p>
      <w:pPr>
        <w:pStyle w:val="Heading2"/>
        <w:bidi/>
      </w:pPr>
      <w:r>
        <w:rPr>
          <w:rtl/>
        </w:rPr>
        <w:t xml:space="preserve">۱-۳. تعریف موضوع پژوهش</w:t>
      </w:r>
    </w:p>
    <w:p>
      <w:pPr>
        <w:bidi/>
      </w:pPr>
      <w:r>
        <w:rPr>
          <w:rtl/>
        </w:rPr>
        <w:t xml:space="preserve">در این پژوهش، تحلیل ترموالاستیک استوانه‌های متخلخل تقویت‌شده با پلاکت‌های گرافنی تحت بار ترمو-مکانیکی با استفاده از تئوری لرد–شولمن بررسی</w:t>
      </w:r>
      <w:r>
        <w:rPr>
          <w:rtl/>
        </w:rPr>
        <w:t xml:space="preserve"> </w:t>
      </w:r>
      <w:r>
        <w:rPr>
          <w:strike/>
          <w:rtl/>
        </w:rPr>
        <w:t xml:space="preserve">خواهد شد</w:t>
      </w:r>
      <w:r>
        <w:rPr>
          <w:rtl/>
        </w:rPr>
        <w:t xml:space="preserve">می‌شود</w:t>
      </w:r>
      <w:r>
        <w:rPr>
          <w:rtl/>
        </w:rPr>
        <w:t xml:space="preserve">.</w:t>
      </w:r>
      <w:r>
        <w:rPr>
          <w:rtl/>
        </w:rPr>
        <w:t xml:space="preserve"> </w:t>
      </w:r>
      <w:r>
        <w:rPr>
          <w:rtl/>
        </w:rPr>
        <w:t xml:space="preserve">هندسهٔ مورد بررسی یک استوانهٔ توخالیِ جدارضخیمِ چندلایه با شعاع داخلی</w:t>
      </w:r>
      <w:r>
        <w:rPr>
          <w:rtl/>
        </w:rPr>
        <w:t xml:space="preserve"> </w:t>
      </w:r>
      <m:oMath>
        <m:sSub>
          <m:e>
            <m:r>
              <m:t>R</m:t>
            </m:r>
          </m:e>
          <m:sub>
            <m:r>
              <m:t>i</m:t>
            </m:r>
          </m:sub>
        </m:sSub>
        <m:r>
          <m:rPr>
            <m:sty m:val="p"/>
          </m:rPr>
          <m:t>=</m:t>
        </m:r>
        <m:r>
          <m:t>1</m:t>
        </m:r>
        <m:r>
          <m:rPr>
            <m:sty m:val="p"/>
          </m:rPr>
          <m:t>.</m:t>
        </m:r>
        <m:r>
          <m:t>0</m:t>
        </m:r>
      </m:oMath>
      <w:r>
        <w:rPr>
          <w:rtl/>
        </w:rPr>
        <w:t xml:space="preserve"> </w:t>
      </w:r>
      <w:r>
        <w:rPr>
          <w:rtl/>
        </w:rPr>
        <w:t xml:space="preserve">متر، شعاع خارجی</w:t>
      </w:r>
      <w:r>
        <w:rPr>
          <w:rtl/>
        </w:rPr>
        <w:t xml:space="preserve"> </w:t>
      </w:r>
      <m:oMath>
        <m:sSub>
          <m:e>
            <m:r>
              <m:t>R</m:t>
            </m:r>
          </m:e>
          <m:sub>
            <m:r>
              <m:t>o</m:t>
            </m:r>
          </m:sub>
        </m:sSub>
        <m:r>
          <m:rPr>
            <m:sty m:val="p"/>
          </m:rPr>
          <m:t>=</m:t>
        </m:r>
        <m:r>
          <m:t>1</m:t>
        </m:r>
        <m:r>
          <m:rPr>
            <m:sty m:val="p"/>
          </m:rPr>
          <m:t>.</m:t>
        </m:r>
        <m:r>
          <m:t>5</m:t>
        </m:r>
      </m:oMath>
      <w:r>
        <w:rPr>
          <w:rtl/>
        </w:rPr>
        <w:t xml:space="preserve"> </w:t>
      </w:r>
      <w:r>
        <w:rPr>
          <w:rtl/>
        </w:rPr>
        <w:t xml:space="preserve">متر (ضخامت جداره</w:t>
      </w:r>
      <w:r>
        <w:rPr>
          <w:rtl/>
        </w:rPr>
        <w:t xml:space="preserve"> </w:t>
      </w:r>
      <m:oMath>
        <m:r>
          <m:t>h</m:t>
        </m:r>
        <m:r>
          <m:rPr>
            <m:sty m:val="p"/>
          </m:rPr>
          <m:t>=</m:t>
        </m:r>
        <m:sSub>
          <m:e>
            <m:r>
              <m:t>R</m:t>
            </m:r>
          </m:e>
          <m:sub>
            <m:r>
              <m:t>o</m:t>
            </m:r>
          </m:sub>
        </m:sSub>
        <m:r>
          <m:rPr>
            <m:sty m:val="p"/>
          </m:rPr>
          <m:t>−</m:t>
        </m:r>
        <m:sSub>
          <m:e>
            <m:r>
              <m:t>R</m:t>
            </m:r>
          </m:e>
          <m:sub>
            <m:r>
              <m:t>i</m:t>
            </m:r>
          </m:sub>
        </m:sSub>
        <m:r>
          <m:rPr>
            <m:sty m:val="p"/>
          </m:rPr>
          <m:t>=</m:t>
        </m:r>
        <m:r>
          <m:t>0</m:t>
        </m:r>
        <m:r>
          <m:rPr>
            <m:sty m:val="p"/>
          </m:rPr>
          <m:t>.</m:t>
        </m:r>
        <m:r>
          <m:t>5</m:t>
        </m:r>
      </m:oMath>
      <w:r>
        <w:rPr>
          <w:rtl/>
        </w:rPr>
        <w:t xml:space="preserve"> </w:t>
      </w:r>
      <w:r>
        <w:rPr>
          <w:rtl/>
        </w:rPr>
        <w:t xml:space="preserve">متر)، طول</w:t>
      </w:r>
      <w:r>
        <w:rPr>
          <w:rtl/>
        </w:rPr>
        <w:t xml:space="preserve"> </w:t>
      </w:r>
      <m:oMath>
        <m:r>
          <m:t>L</m:t>
        </m:r>
        <m:r>
          <m:rPr>
            <m:sty m:val="p"/>
          </m:rPr>
          <m:t>=</m:t>
        </m:r>
        <m:r>
          <m:t>2</m:t>
        </m:r>
        <m:r>
          <m:rPr>
            <m:sty m:val="p"/>
          </m:rPr>
          <m:t>.</m:t>
        </m:r>
        <m:r>
          <m:t>1</m:t>
        </m:r>
      </m:oMath>
      <w:r>
        <w:rPr>
          <w:rtl/>
        </w:rPr>
        <w:t xml:space="preserve"> </w:t>
      </w:r>
      <w:r>
        <w:rPr>
          <w:rtl/>
        </w:rPr>
        <w:t xml:space="preserve">متر و</w:t>
      </w:r>
      <w:r>
        <w:rPr>
          <w:rtl/>
        </w:rPr>
        <w:t xml:space="preserve"> </w:t>
      </w:r>
      <m:oMath>
        <m:sSub>
          <m:e>
            <m:r>
              <m:t>N</m:t>
            </m:r>
          </m:e>
          <m:sub>
            <m:r>
              <m:t>L</m:t>
            </m:r>
          </m:sub>
        </m:sSub>
        <m:r>
          <m:rPr>
            <m:sty m:val="p"/>
          </m:rPr>
          <m:t>=</m:t>
        </m:r>
        <m:r>
          <m:t>7</m:t>
        </m:r>
      </m:oMath>
      <w:r>
        <w:rPr>
          <w:rtl/>
        </w:rPr>
        <w:t xml:space="preserve"> </w:t>
      </w:r>
      <w:r>
        <w:rPr>
          <w:rtl/>
        </w:rPr>
        <w:t xml:space="preserve">لایه است. خواص مادی در راستای ضخامت به‌صورت لایه‌ای مدرج می‌شود؛ به‌گونه‌ای که هم توزیع پلاکت‌های گرافن و هم توزیع تخلخل می‌توانند از پنج الگوی متفاوت پیروی کنند.</w:t>
      </w:r>
    </w:p>
    <w:bookmarkEnd w:id="11"/>
    <w:bookmarkStart w:id="12" w:name="هدفهای-پژوهش"/>
    <w:p>
      <w:pPr>
        <w:pStyle w:val="Heading2"/>
        <w:bidi/>
      </w:pPr>
      <w:r>
        <w:rPr>
          <w:rtl/>
        </w:rPr>
        <w:t xml:space="preserve">۱-۴. هدف‌های پژوهش</w:t>
      </w:r>
    </w:p>
    <w:p>
      <w:pPr>
        <w:bidi/>
      </w:pPr>
      <w:r>
        <w:rPr>
          <w:rtl/>
        </w:rPr>
        <w:t xml:space="preserve">هدف اصلی این پژوهش، بررسی و تحلیل ترموالاستیک استوانه‌های متخلخل تقویت‌شده با پلاکت‌های گرافنی تحت بارگذاری ترمو-مکانیکی با استفاده از تئوری لرد–شولمن است. در این پژوهش رفتار استوانه‌های توخالیِ تقویت‌شده و متخلخل برای انواع الگوهای توزیع ورقه‌های گرافنی و انواع توزیع تخلخل در راستای ضخامت بررسی شده است.</w:t>
      </w:r>
    </w:p>
    <w:p>
      <w:pPr>
        <w:bidi/>
      </w:pPr>
      <w:r>
        <w:rPr>
          <w:rtl/>
        </w:rPr>
        <w:t xml:space="preserve">پرسش‌های اصلی پژوهش عبارت‌اند از:</w:t>
      </w:r>
    </w:p>
    <w:p>
      <w:pPr>
        <w:pStyle w:val="Compact"/>
        <w:numPr>
          <w:ilvl w:val="0"/>
          <w:numId w:val="1001"/>
        </w:numPr>
        <w:bidi/>
      </w:pPr>
      <w:r>
        <w:rPr>
          <w:rtl/>
        </w:rPr>
        <w:t xml:space="preserve">سرعتِ متناهیِ موج حرارتی در تئوری لرد–شولمن چه تفاوتی در پاسخ دما، تنش و جابجایی نسبت به هدایت کلاسیک فوریه ایجاد می‌کند؟</w:t>
      </w:r>
    </w:p>
    <w:p>
      <w:pPr>
        <w:pStyle w:val="Compact"/>
        <w:numPr>
          <w:ilvl w:val="0"/>
          <w:numId w:val="1001"/>
        </w:numPr>
        <w:bidi/>
      </w:pPr>
      <w:r>
        <w:rPr>
          <w:rtl/>
        </w:rPr>
        <w:t xml:space="preserve">الگوی توزیع پلاکت‌های گرافن و الگو و شدت تخلخل، هر یک چگونه بر بیشینهٔ دما، تنش‌های حرارتی و جابجایی‌ها اثر می‌گذارند؟</w:t>
      </w:r>
    </w:p>
    <w:p>
      <w:pPr>
        <w:pStyle w:val="Compact"/>
        <w:numPr>
          <w:ilvl w:val="0"/>
          <w:numId w:val="1001"/>
        </w:numPr>
        <w:bidi/>
      </w:pPr>
      <w:r>
        <w:rPr>
          <w:rtl/>
        </w:rPr>
        <w:t xml:space="preserve">آیا برهم‌کنشِ هم‌زمانِ الگوهای گرافن و تخلخل می‌تواند رفتار هم‌افزا یا خنثی‌کننده پدید آورد و برای حفاظت حرارتی بهینه شود؟</w:t>
      </w:r>
    </w:p>
    <w:p>
      <w:pPr>
        <w:pStyle w:val="Compact"/>
        <w:numPr>
          <w:ilvl w:val="0"/>
          <w:numId w:val="1001"/>
        </w:numPr>
        <w:bidi/>
      </w:pPr>
      <w:r>
        <w:rPr>
          <w:rtl/>
        </w:rPr>
        <w:t xml:space="preserve">تأثیر پارامترهایی همچون کسر وزنی گرافن، نسبت‌های ابعادی پلاکت، زمان تخفیف، شرایط تکیه‌گاهی، فشار داخلی و ضخامت جداره بر پاسخ گذرا چگونه است؟</w:t>
      </w:r>
    </w:p>
    <w:p>
      <w:pPr>
        <w:bidi/>
      </w:pPr>
      <w:r>
        <w:rPr>
          <w:rtl/>
        </w:rPr>
        <w:t xml:space="preserve">امید است این پژوهش راهگشای پژوهش‌های آتی و همچنین راهنمای طراحان در این زمینه باشد.</w:t>
      </w:r>
    </w:p>
    <w:bookmarkEnd w:id="12"/>
    <w:bookmarkStart w:id="13" w:name="روش-انجام-پژوهش"/>
    <w:p>
      <w:pPr>
        <w:pStyle w:val="Heading2"/>
        <w:bidi/>
      </w:pPr>
      <w:r>
        <w:rPr>
          <w:rtl/>
        </w:rPr>
        <w:t xml:space="preserve">۱-۵. روش انجام پژوهش</w:t>
      </w:r>
    </w:p>
    <w:p>
      <w:pPr>
        <w:bidi/>
      </w:pPr>
      <w:r>
        <w:rPr>
          <w:rtl/>
        </w:rPr>
        <w:t xml:space="preserve">ابتدا پژوهش‌های صورت‌گرفته در این زمینه مطالعه و بررسی می‌شوند، سپس با استفاده از معادلات حرکت و تئوری ترموالاستیسیتهٔ لرد–شولمن، معادلات حاکم استخراج می‌گردند. پس از آن، معادلات حاکم، شرایط مرزی و شرایط سازگاری با استفاده از روش دیفرانسیل کوادریچر در حوزهٔ مکان و روش نیومارک در حوزهٔ زمان گسسته‌سازی شده و نتایج عددی پژوهش استخراج می‌شوند. سرانجام داده‌های به‌دست‌آمده بررسی و کیفیت‌سنجی شده و</w:t>
      </w:r>
      <w:r>
        <w:rPr>
          <w:rtl/>
        </w:rPr>
        <w:t xml:space="preserve"> </w:t>
      </w:r>
      <w:r>
        <w:rPr>
          <w:strike/>
          <w:rtl/>
        </w:rPr>
        <w:t xml:space="preserve">در پایان نتیجه گیری اعلام می‌شود</w:t>
      </w:r>
      <w:r>
        <w:rPr>
          <w:rtl/>
        </w:rPr>
        <w:t xml:space="preserve">نتیجه‌گیری ارائه می‌گردد</w:t>
      </w:r>
      <w:r>
        <w:rPr>
          <w:rtl/>
        </w:rPr>
        <w:t xml:space="preserve">.</w:t>
      </w:r>
    </w:p>
    <w:bookmarkEnd w:id="13"/>
    <w:bookmarkStart w:id="14" w:name="اهمیت-پژوهش"/>
    <w:p>
      <w:pPr>
        <w:pStyle w:val="Heading2"/>
        <w:bidi/>
      </w:pPr>
      <w:r>
        <w:rPr>
          <w:rtl/>
        </w:rPr>
        <w:t xml:space="preserve">۱-۶. اهمیت پژوهش</w:t>
      </w:r>
    </w:p>
    <w:p>
      <w:pPr>
        <w:bidi/>
      </w:pPr>
      <w:r>
        <w:rPr>
          <w:strike/>
          <w:rtl/>
        </w:rPr>
        <w:t xml:space="preserve">با توجه به همانندی این قسمت از طرح پژوهش با تعریف موضوع پژوهش که در آن پژوهشگر نیاز خود را در آگاهی به نتایج مطالعه عنوان می‏سازد، در این قسمت منابع شخصی یا علمی که از خاتمه پژوهش به پژوهشگر دست می‏دهد، بحث می‏شود.</w:t>
      </w:r>
    </w:p>
    <w:p>
      <w:pPr>
        <w:bidi/>
      </w:pPr>
      <w:r>
        <w:rPr>
          <w:rtl/>
        </w:rPr>
        <w:t xml:space="preserve">استوانه‌های جدارضخیم که در مخازن تحت‌فشار، اجزای رآکتورهای هسته‌ای، سازه‌های هوافضایی و مبدل‌های حرارتی به‌کار می‌روند، اغلب در معرض بارهای حرارتیِ سریع و شدید قرار می‌گیرند. در چنین شرایطی، پیش‌بینیِ دقیقِ میدان دما و تنش‌های حرارتیِ گذرا برای تضمینِ ایمنی و طول عمر سازه حیاتی است. تحلیل کلاسیک بر پایهٔ هدایت فوریه، به‌سببِ فرضِ سرعت نامحدودِ انتشار گرما، بیشینهٔ تنش‌های گذرا را در جبهه‌های موجِ حرارتی به‌شکلی نامحافظه‌کارانه کم‌برآورد می‌کند؛ این کم‌برآوردی در بارگذاری‌های ضربه‌ای می‌تواند بسیار بزرگ باشد. از این‌رو به‌کارگیری تئوری لرد–شولمن، که سرعتِ متناهیِ موج حرارتی را لحاظ می‌کند، برای طراحی ایمنِ چنین اجزایی اهمیت مهندسی مستقیم دارد.</w:t>
      </w:r>
    </w:p>
    <w:p>
      <w:pPr>
        <w:bidi/>
      </w:pPr>
      <w:r>
        <w:rPr>
          <w:rtl/>
        </w:rPr>
        <w:t xml:space="preserve">افزون بر این، ترکیبِ گرافن (به‌عنوان تقویت‌کنندهٔ رسانا و پُراستحکام) با تخلخل (به‌عنوان عاملِ سبک‌سازی و عایق‌سازیِ حرارتی) در یک مادهٔ مدرجِ لایه‌ای، این امکان را فراهم می‌آورد که با هم‌راستا کردنِ الگوهای توزیع، به‌طور هم‌زمان وزن سازه کاهش یابد و مقاومت حرارتی و مکانیکی آن بهبود پذیرد. شناختِ چگونگیِ اثرگذاریِ این الگوها و برهم‌کنشِ آن‌ها، به طراح اجازه می‌دهد توزیعِ ماده را متناسب با شرایط بارگذاری بهینه کند. بدین‌ترتیب، نتایج این پژوهش هم از منظر علمی، در روشن‌ساختنِ سرشتِ موجیِ هدایت گرما در سازه‌های نوین، و هم از منظر کاربردی، در ارائهٔ توصیه‌های طراحی برای حفاظت حرارتی، سودمند است.</w:t>
      </w:r>
    </w:p>
    <w:bookmarkEnd w:id="14"/>
    <w:bookmarkStart w:id="15" w:name="محدودیتهای-پژوهش"/>
    <w:p>
      <w:pPr>
        <w:pStyle w:val="Heading2"/>
        <w:bidi/>
      </w:pPr>
      <w:r>
        <w:rPr>
          <w:rtl/>
        </w:rPr>
        <w:t xml:space="preserve">۱-۷. محدودیت‌های پژوهش</w:t>
      </w:r>
    </w:p>
    <w:p>
      <w:pPr>
        <w:bidi/>
      </w:pPr>
      <w:r>
        <w:rPr>
          <w:strike/>
          <w:rtl/>
        </w:rPr>
        <w:t xml:space="preserve">محدودیت‏هایی که کنترل آن از عهده پژوهشگر خارج است مانند انتخاب نوع یافته‏ها و دیگر محدودیت‏هایی که کنترل آن در دست پژوهشگر است مانند موضوع و محل پژوهش</w:t>
      </w:r>
    </w:p>
    <w:p>
      <w:pPr>
        <w:bidi/>
      </w:pPr>
      <w:r>
        <w:rPr>
          <w:rtl/>
        </w:rPr>
        <w:t xml:space="preserve">در این پژوهش، برای امکان‌پذیر ساختنِ تحلیل و تمرکز بر پدیده‌های اصلی، فرض‌ها و محدودیت‌های زیر در نظر گرفته شده است:</w:t>
      </w:r>
    </w:p>
    <w:p>
      <w:pPr>
        <w:pStyle w:val="Compact"/>
        <w:numPr>
          <w:ilvl w:val="0"/>
          <w:numId w:val="1002"/>
        </w:numPr>
        <w:bidi/>
      </w:pPr>
      <w:r>
        <w:rPr>
          <w:b/>
          <w:bCs/>
          <w:rtl/>
        </w:rPr>
        <w:t xml:space="preserve">خطی‌بودنِ مدل.</w:t>
      </w:r>
      <w:r>
        <w:rPr>
          <w:rtl/>
        </w:rPr>
        <w:t xml:space="preserve"> </w:t>
      </w:r>
      <w:r>
        <w:rPr>
          <w:rtl/>
        </w:rPr>
        <w:t xml:space="preserve">رفتار ماده کاملاً کشسانِ خطی فرض شده و از مدل‌های آسیب، شکست و پلاستیسیته صرف‌نظر شده است؛ بنابراین حل حاضر پیش‌بینیِ گسست یا جدایشِ ماده را در بارهای بسیار زیاد در بر نمی‌گیرد.</w:t>
      </w:r>
    </w:p>
    <w:p>
      <w:pPr>
        <w:pStyle w:val="Compact"/>
        <w:numPr>
          <w:ilvl w:val="0"/>
          <w:numId w:val="1002"/>
        </w:numPr>
        <w:bidi/>
      </w:pPr>
      <w:r>
        <w:rPr>
          <w:b/>
          <w:bCs/>
          <w:rtl/>
        </w:rPr>
        <w:t xml:space="preserve">مستقل‌بودنِ خواص از دما.</w:t>
      </w:r>
      <w:r>
        <w:rPr>
          <w:rtl/>
        </w:rPr>
        <w:t xml:space="preserve"> </w:t>
      </w:r>
      <w:r>
        <w:rPr>
          <w:rtl/>
        </w:rPr>
        <w:t xml:space="preserve">خواص مادی (مدول یانگ، هدایت حرارتی و ضریب انبساط) در بازهٔ دماییِ ۳۰۰ تا ۶۰۰ کلوین ثابت و مستقل از دما فرض شده‌اند، درحالی‌که این خواص در این بازه می‌توانند تغییر کنند.</w:t>
      </w:r>
    </w:p>
    <w:p>
      <w:pPr>
        <w:pStyle w:val="Compact"/>
        <w:numPr>
          <w:ilvl w:val="0"/>
          <w:numId w:val="1002"/>
        </w:numPr>
        <w:bidi/>
      </w:pPr>
      <w:r>
        <w:rPr>
          <w:b/>
          <w:bCs/>
          <w:rtl/>
        </w:rPr>
        <w:t xml:space="preserve">شرایط مرزیِ حرارتیِ ساده‌شده.</w:t>
      </w:r>
      <w:r>
        <w:rPr>
          <w:rtl/>
        </w:rPr>
        <w:t xml:space="preserve"> </w:t>
      </w:r>
      <w:r>
        <w:rPr>
          <w:rtl/>
        </w:rPr>
        <w:t xml:space="preserve">دو سرِ استوانه عایق حرارتی فرض شده و تبادل حرارت با محیط تنها از راه همرفتِ خطی در سطح خارجی لحاظ شده است؛ از تبادل حرارتِ تابشیِ غیرخطی صرف‌نظر شده است.</w:t>
      </w:r>
    </w:p>
    <w:p>
      <w:pPr>
        <w:pStyle w:val="Compact"/>
        <w:numPr>
          <w:ilvl w:val="0"/>
          <w:numId w:val="1002"/>
        </w:numPr>
        <w:bidi/>
      </w:pPr>
      <w:r>
        <w:rPr>
          <w:b/>
          <w:bCs/>
          <w:rtl/>
        </w:rPr>
        <w:t xml:space="preserve">تقارن محوری.</w:t>
      </w:r>
      <w:r>
        <w:rPr>
          <w:rtl/>
        </w:rPr>
        <w:t xml:space="preserve"> </w:t>
      </w:r>
      <w:r>
        <w:rPr>
          <w:rtl/>
        </w:rPr>
        <w:t xml:space="preserve">مسئله متقارن محوری در نظر گرفته شده و وابستگی میدان‌ها به مختصهٔ محیطی</w:t>
      </w:r>
      <w:r>
        <w:rPr>
          <w:rtl/>
        </w:rPr>
        <w:t xml:space="preserve"> </w:t>
      </w:r>
      <m:oMath>
        <m:r>
          <m:t>θ</m:t>
        </m:r>
      </m:oMath>
      <w:r>
        <w:rPr>
          <w:rtl/>
        </w:rPr>
        <w:t xml:space="preserve"> </w:t>
      </w:r>
      <w:r>
        <w:rPr>
          <w:rtl/>
        </w:rPr>
        <w:t xml:space="preserve">حذف شده است؛ استوانه ساکن (غیردوّار) فرض می‌شود.</w:t>
      </w:r>
    </w:p>
    <w:p>
      <w:pPr>
        <w:pStyle w:val="Compact"/>
        <w:numPr>
          <w:ilvl w:val="0"/>
          <w:numId w:val="1002"/>
        </w:numPr>
        <w:bidi/>
      </w:pPr>
      <w:r>
        <w:rPr>
          <w:b/>
          <w:bCs/>
          <w:rtl/>
        </w:rPr>
        <w:t xml:space="preserve">تثبیت‌بودنِ الگوهای تخلخل.</w:t>
      </w:r>
      <w:r>
        <w:rPr>
          <w:rtl/>
        </w:rPr>
        <w:t xml:space="preserve"> </w:t>
      </w:r>
      <w:r>
        <w:rPr>
          <w:rtl/>
        </w:rPr>
        <w:t xml:space="preserve">الگوهای توزیع تخلخلِ به‌کاررفته، همان الگوهای پیاده‌سازی‌شده در حل‌گر هستند؛ به‌روزرسانیِ این الگوها با الگوهای جدید و بازاجرای مطالعاتِ مربوط، به پژوهش‌های آینده موکول شده است.</w:t>
      </w:r>
    </w:p>
    <w:bookmarkEnd w:id="15"/>
    <w:bookmarkStart w:id="17" w:name="تعریف-واژگان"/>
    <w:p>
      <w:pPr>
        <w:pStyle w:val="Heading2"/>
        <w:bidi/>
      </w:pPr>
      <w:r>
        <w:rPr>
          <w:rtl/>
        </w:rPr>
        <w:t xml:space="preserve">۱-۸. تعریف واژگان</w:t>
      </w:r>
    </w:p>
    <w:p>
      <w:pPr>
        <w:bidi/>
      </w:pPr>
      <w:r>
        <w:rPr>
          <w:b/>
          <w:bCs/>
          <w:rtl/>
        </w:rPr>
        <w:t xml:space="preserve">تحلیل ترموالاستیک:</w:t>
      </w:r>
      <w:r>
        <w:rPr>
          <w:rtl/>
        </w:rPr>
        <w:t xml:space="preserve"> </w:t>
      </w:r>
      <w:r>
        <w:rPr>
          <w:rtl/>
        </w:rPr>
        <w:t xml:space="preserve">بررسی رفتار و پاسخ کشسانِ سازه‌ها تحت بارگذاری حرارتی و مکانیکی.</w:t>
      </w:r>
    </w:p>
    <w:p>
      <w:pPr>
        <w:bidi/>
      </w:pPr>
      <w:r>
        <w:rPr>
          <w:b/>
          <w:bCs/>
          <w:rtl/>
        </w:rPr>
        <w:t xml:space="preserve">استوانهٔ لایه‌ای مدرج تابعی:</w:t>
      </w:r>
      <w:r>
        <w:rPr>
          <w:rtl/>
        </w:rPr>
        <w:t xml:space="preserve"> </w:t>
      </w:r>
      <w:r>
        <w:rPr>
          <w:rtl/>
        </w:rPr>
        <w:t xml:space="preserve">استوانه‌ای که خواص آن در هر لایه نسبت به لایهٔ دیگر با توجه به توابع توزیع تغییر می‌کند.</w:t>
      </w:r>
    </w:p>
    <w:p>
      <w:pPr>
        <w:bidi/>
      </w:pPr>
      <w:r>
        <w:rPr>
          <w:b/>
          <w:bCs/>
          <w:rtl/>
        </w:rPr>
        <w:t xml:space="preserve">گرافن:</w:t>
      </w:r>
      <w:r>
        <w:rPr>
          <w:rtl/>
        </w:rPr>
        <w:t xml:space="preserve"> </w:t>
      </w:r>
      <w:r>
        <w:rPr>
          <w:rtl/>
        </w:rPr>
        <w:t xml:space="preserve">یک آرایش دوبعدی از اتم‌های کربن است که ساختار صفحه‌ایِ شش‌وجهی ایجاد می‌کند. پلاکت‌های گرافنی قطعات کوچکِ این آلوتروپ کربن هستند.</w:t>
      </w:r>
    </w:p>
    <w:p>
      <w:pPr>
        <w:bidi/>
      </w:pPr>
      <w:r>
        <w:rPr>
          <w:b/>
          <w:bCs/>
          <w:rtl/>
        </w:rPr>
        <w:t xml:space="preserve">بار ترمو-مکانیکی:</w:t>
      </w:r>
      <w:r>
        <w:rPr>
          <w:rtl/>
        </w:rPr>
        <w:t xml:space="preserve"> </w:t>
      </w:r>
      <w:r>
        <w:rPr>
          <w:rtl/>
        </w:rPr>
        <w:t xml:space="preserve">اعمال توأمِ بارهای حرارتی و مکانیکی.</w:t>
      </w:r>
    </w:p>
    <w:p>
      <w:pPr>
        <w:bidi/>
      </w:pPr>
      <w:r>
        <w:rPr>
          <w:b/>
          <w:bCs/>
          <w:rtl/>
        </w:rPr>
        <w:t xml:space="preserve">تئوری لرد–شولمن:</w:t>
      </w:r>
      <w:r>
        <w:rPr>
          <w:rtl/>
        </w:rPr>
        <w:t xml:space="preserve"> </w:t>
      </w:r>
      <w:r>
        <w:rPr>
          <w:rtl/>
        </w:rPr>
        <w:t xml:space="preserve">از انواع تئوری‌های ترموالاستیسیتهٔ تعمیم‌یافته و ممزوج که در آن، همانند دیگر تئوری‌های ممزوج، میدان‌های جابجایی و دما به یکدیگر وابسته‌اند. این تئوری در سال ۱۹۶۷ توسط لرد و شولمن ارائه شد</w:t>
      </w:r>
      <w:r>
        <w:rPr>
          <w:rtl/>
        </w:rPr>
        <w:t xml:space="preserve"> </w:t>
      </w:r>
      <w:r>
        <w:rPr>
          <w:rtl/>
        </w:rPr>
        <w:t xml:space="preserve">و در آن با معرفیِ زمان تخفیف، سرعتِ انتشار موج حرارتی متناهی می‌شود</w:t>
      </w:r>
      <w:r>
        <w:rPr>
          <w:rtl/>
        </w:rPr>
        <w:t xml:space="preserve">.</w:t>
      </w:r>
    </w:p>
    <w:bookmarkStart w:id="16" w:name="خلاصه-فصلها"/>
    <w:p>
      <w:pPr>
        <w:pStyle w:val="Heading3"/>
        <w:bidi/>
      </w:pPr>
      <w:r>
        <w:rPr>
          <w:rtl/>
        </w:rPr>
        <w:t xml:space="preserve">۱-۸-۱. خلاصهٔ فصل‌ها</w:t>
      </w:r>
    </w:p>
    <w:p>
      <w:pPr>
        <w:bidi/>
      </w:pPr>
      <w:r>
        <w:rPr>
          <w:strike/>
          <w:rtl/>
        </w:rPr>
        <w:t xml:space="preserve">متن عادی پایان‏نامه</w:t>
      </w:r>
    </w:p>
    <w:p>
      <w:pPr>
        <w:bidi/>
      </w:pPr>
      <w:r>
        <w:rPr>
          <w:rtl/>
        </w:rPr>
        <w:t xml:space="preserve">این پایان‌نامه در پنج فصل سازمان‌دهی شده است:</w:t>
      </w:r>
    </w:p>
    <w:p>
      <w:pPr>
        <w:pStyle w:val="Compact"/>
        <w:numPr>
          <w:ilvl w:val="0"/>
          <w:numId w:val="1003"/>
        </w:numPr>
        <w:bidi/>
      </w:pPr>
      <w:r>
        <w:rPr>
          <w:b/>
          <w:bCs/>
          <w:rtl/>
        </w:rPr>
        <w:t xml:space="preserve">فصل یکم — چارچوب پژوهش:</w:t>
      </w:r>
      <w:r>
        <w:rPr>
          <w:rtl/>
        </w:rPr>
        <w:t xml:space="preserve"> </w:t>
      </w:r>
      <w:r>
        <w:rPr>
          <w:rtl/>
        </w:rPr>
        <w:t xml:space="preserve">بیان مسئله و اهمیت مهندسیِ آن، انگیزه و کاربردهای واقعی، ضرورتِ به‌کارگیریِ تئوری لرد–شولمن به‌جای هدایت کلاسیک فوریه، هدف‌ها و پرسش‌های پژوهش، دامنه و فرض‌ها، و ساختار پایان‌نامه معرفی می‌شوند.</w:t>
      </w:r>
    </w:p>
    <w:p>
      <w:pPr>
        <w:pStyle w:val="Compact"/>
        <w:numPr>
          <w:ilvl w:val="0"/>
          <w:numId w:val="1003"/>
        </w:numPr>
        <w:bidi/>
      </w:pPr>
      <w:r>
        <w:rPr>
          <w:b/>
          <w:bCs/>
          <w:rtl/>
        </w:rPr>
        <w:t xml:space="preserve">فصل دوم — پیشینهٔ پژوهش:</w:t>
      </w:r>
      <w:r>
        <w:rPr>
          <w:rtl/>
        </w:rPr>
        <w:t xml:space="preserve"> </w:t>
      </w:r>
      <w:r>
        <w:rPr>
          <w:rtl/>
        </w:rPr>
        <w:t xml:space="preserve">مروری نظام‌مند بر ادبیات موضوع ارائه می‌شود؛ شامل تئوری‌های به‌کاررفته در تحلیل استوانه‌ها، پژوهش‌های مربوط به استوانه‌ها، مخروط‌ها، کره‌ها و دیسک‌های کامپوزیتی، استوانه‌ها تحت بار ترمو-مکانیکی، مواد مرکب متخلخل، و تئوری‌های ترموالاستیکِ تعمیم‌یافته و ممزوج؛ و در پایان، شکاف پژوهشی که این پایان‌نامه به آن می‌پردازد مشخص می‌شود.</w:t>
      </w:r>
    </w:p>
    <w:p>
      <w:pPr>
        <w:pStyle w:val="Compact"/>
        <w:numPr>
          <w:ilvl w:val="0"/>
          <w:numId w:val="1003"/>
        </w:numPr>
        <w:bidi/>
      </w:pPr>
      <w:r>
        <w:rPr>
          <w:b/>
          <w:bCs/>
          <w:rtl/>
        </w:rPr>
        <w:t xml:space="preserve">فصل سوم — روش‌شناسی پژوهش:</w:t>
      </w:r>
      <w:r>
        <w:rPr>
          <w:rtl/>
        </w:rPr>
        <w:t xml:space="preserve"> </w:t>
      </w:r>
      <w:r>
        <w:rPr>
          <w:rtl/>
        </w:rPr>
        <w:t xml:space="preserve">خواص مؤثر مادهٔ تقویت‌شده با گرافن و متخلخل (به روش هالپین–تسای، قانون مخلوط‌ها و تئوری سلول‌های باز) و الگوهای توزیع گرافن و تخلخل استخراج می‌شوند؛ سپس روابط کرنش-جابجایی، تنش-کرنش، معادلات حرکت و معادلهٔ بقای انرژی لرد–شولمن، به‌همراه شرایط مرزی، اولیه و سازگاریِ مکانیکی و حرارتی به‌دست می‌آیند. در ادامه، گسسته‌سازی به روش دیفرانسیل کوادریچر و حلِ سیستمِ مونتاژشده به روش نیومارک تشریح می‌شود.</w:t>
      </w:r>
    </w:p>
    <w:p>
      <w:pPr>
        <w:pStyle w:val="Compact"/>
        <w:numPr>
          <w:ilvl w:val="0"/>
          <w:numId w:val="1003"/>
        </w:numPr>
        <w:bidi/>
      </w:pPr>
      <w:r>
        <w:rPr>
          <w:b/>
          <w:bCs/>
          <w:rtl/>
        </w:rPr>
        <w:t xml:space="preserve">فصل چهارم — یافته‌های پژوهش:</w:t>
      </w:r>
      <w:r>
        <w:rPr>
          <w:rtl/>
        </w:rPr>
        <w:t xml:space="preserve"> </w:t>
      </w:r>
      <w:r>
        <w:rPr>
          <w:rtl/>
        </w:rPr>
        <w:t xml:space="preserve">پس از معرفیِ مسئلهٔ مرجع و کمیت‌های بی‌بعد، همگرایی و صحت‌سنجیِ حل‌گر اثبات می‌شود؛ سپس مطالعات پارامتریِ گسترده (الگوی گرافن و تخلخل، کسر وزنی، نسبت‌های ابعادی، زمان تخفیف، شرایط تکیه‌گاهی، فشار، طول و ضخامت جداره، ممزوج‌بودن معادلات و شوک حرارتی گاوسی) و سه مطالعهٔ گسترشیِ روش‌شناختی گزارش می‌شوند.</w:t>
      </w:r>
    </w:p>
    <w:p>
      <w:pPr>
        <w:pStyle w:val="Compact"/>
        <w:numPr>
          <w:ilvl w:val="0"/>
          <w:numId w:val="1003"/>
        </w:numPr>
        <w:bidi/>
      </w:pPr>
      <w:r>
        <w:rPr>
          <w:b/>
          <w:bCs/>
          <w:rtl/>
        </w:rPr>
        <w:t xml:space="preserve">فصل پنجم — نتیجه‌گیری و پیشنهادها:</w:t>
      </w:r>
      <w:r>
        <w:rPr>
          <w:rtl/>
        </w:rPr>
        <w:t xml:space="preserve"> </w:t>
      </w:r>
      <w:r>
        <w:rPr>
          <w:rtl/>
        </w:rPr>
        <w:t xml:space="preserve">مهم‌ترین یافته‌ها، نوآوری‌ها، محدودیت‌ها و پیشنهادها برای پژوهش‌های آینده جمع‌بندی می‌شوند.</w:t>
      </w:r>
    </w:p>
    <w:p>
      <w:pPr>
        <w:bidi/>
      </w:pPr>
      <w:r>
        <w:rPr>
          <w:strike/>
          <w:rtl/>
        </w:rPr>
        <w:t xml:space="preserve">### عنوان بخش سوم</w:t>
      </w:r>
    </w:p>
    <w:p>
      <w:pPr>
        <w:bidi/>
      </w:pPr>
      <w:r>
        <w:rPr>
          <w:strike/>
          <w:rtl/>
        </w:rPr>
        <w:t xml:space="preserve">متن عادی پایان‏نامه</w:t>
      </w:r>
    </w:p>
    <w:bookmarkEnd w:id="16"/>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2026-08-05T18:02:18Z</dcterms:created>
  <dcterms:modified xsi:type="dcterms:W3CDTF">2026-08-05T18:02:18Z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