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فهرست-مطالب"/>
    <w:p>
      <w:pPr>
        <w:pStyle w:val="Heading1"/>
        <w:bidi/>
      </w:pPr>
      <w:r>
        <w:rPr>
          <w:rtl/>
        </w:rPr>
        <w:t xml:space="preserve">فهرست مطالب</w:t>
      </w:r>
    </w:p>
    <w:p>
      <w:pPr>
        <w:pStyle w:val="BlockText"/>
        <w:bidi/>
      </w:pPr>
      <w:r>
        <w:rPr>
          <w:rtl/>
        </w:rPr>
        <w:t xml:space="preserve">یادداشت: این فهرست از سرفصل‌های موجود در نسخه‌های کنونی فصل‌ها و پیوست‌ها استخراج شده است. لنگرها (anchor) به‌سبکِ اسلاگِ گیت‌هاب ساخته شده‌اند و در مرحلهٔ مونتاژِ نهاییِ کلِ پایان‌نامه، شماره‌صفحه‌ها و لنگرهای نهایی قطعی خواهند شد.</w:t>
      </w:r>
    </w:p>
    <w:p>
      <w:r>
        <w:pict>
          <v:rect style="width:0;height:1.5pt" o:hralign="center" o:hrstd="t" o:hr="t"/>
        </w:pict>
      </w:r>
    </w:p>
    <w:bookmarkStart w:id="9" w:name="چکیده"/>
    <w:p>
      <w:pPr>
        <w:pStyle w:val="Heading2"/>
        <w:bidi/>
      </w:pPr>
      <w:r>
        <w:rPr>
          <w:rtl/>
        </w:rPr>
        <w:t xml:space="preserve">چکیده</w:t>
      </w:r>
    </w:p>
    <w:p>
      <w:pPr>
        <w:pStyle w:val="Compact"/>
        <w:numPr>
          <w:ilvl w:val="0"/>
          <w:numId w:val="1001"/>
        </w:numPr>
        <w:bidi/>
      </w:pPr>
      <w:hyperlink w:anchor="چکیده">
        <w:r>
          <w:rPr>
            <w:rStyle w:val="Hyperlink"/>
            <w:rtl/>
          </w:rPr>
          <w:t xml:space="preserve">چکیده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فصل-یکم-چارچوب-پژوهش"/>
    <w:p>
      <w:pPr>
        <w:pStyle w:val="Heading2"/>
        <w:bidi/>
      </w:pPr>
      <w:r>
        <w:rPr>
          <w:rtl/>
        </w:rPr>
        <w:t xml:space="preserve">فصل یکم: چارچوب پژوهش</w:t>
      </w:r>
    </w:p>
    <w:p>
      <w:pPr>
        <w:pStyle w:val="Compact"/>
        <w:numPr>
          <w:ilvl w:val="0"/>
          <w:numId w:val="1002"/>
        </w:numPr>
        <w:bidi/>
      </w:pPr>
      <w:hyperlink w:anchor="فصل-یکم-چارچوب-پژوهش">
        <w:r>
          <w:rPr>
            <w:rStyle w:val="Hyperlink"/>
            <w:rtl/>
          </w:rPr>
          <w:t xml:space="preserve">فصل یکم: چارچوب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6216dbd654d8f12a32d4ab85e6b15e30c80a749">
        <w:r>
          <w:rPr>
            <w:rStyle w:val="Hyperlink"/>
            <w:rtl/>
          </w:rPr>
          <w:t xml:space="preserve">۱-۱. مقدمه</w:t>
        </w:r>
      </w:hyperlink>
    </w:p>
    <w:p>
      <w:pPr>
        <w:pStyle w:val="Compact"/>
        <w:numPr>
          <w:ilvl w:val="1"/>
          <w:numId w:val="1003"/>
        </w:numPr>
        <w:bidi/>
      </w:pPr>
      <w:hyperlink w:anchor="Xc3764a09e762c4b2140e3781ab6794e9763e604">
        <w:r>
          <w:rPr>
            <w:rStyle w:val="Hyperlink"/>
            <w:rtl/>
          </w:rPr>
          <w:t xml:space="preserve">۱-۲. تاریخچه</w:t>
        </w:r>
      </w:hyperlink>
    </w:p>
    <w:p>
      <w:pPr>
        <w:pStyle w:val="Compact"/>
        <w:numPr>
          <w:ilvl w:val="1"/>
          <w:numId w:val="1003"/>
        </w:numPr>
        <w:bidi/>
      </w:pPr>
      <w:hyperlink w:anchor="X22d97187757fd02aa72e2a293337da0a2714ea4">
        <w:r>
          <w:rPr>
            <w:rStyle w:val="Hyperlink"/>
            <w:rtl/>
          </w:rPr>
          <w:t xml:space="preserve">۱-۳. تعریف موضوع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c4b889736af173f849c2c8c921f3d0485da6a7a">
        <w:r>
          <w:rPr>
            <w:rStyle w:val="Hyperlink"/>
            <w:rtl/>
          </w:rPr>
          <w:t xml:space="preserve">۱-۴. هدف‌های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17c55ec3810c5145065e59237787c31a572aaf5">
        <w:r>
          <w:rPr>
            <w:rStyle w:val="Hyperlink"/>
            <w:rtl/>
          </w:rPr>
          <w:t xml:space="preserve">۱-۵. روش انجام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d0806030d146c3fabc1bf9cbb83d2a4204a05ed">
        <w:r>
          <w:rPr>
            <w:rStyle w:val="Hyperlink"/>
            <w:rtl/>
          </w:rPr>
          <w:t xml:space="preserve">۱-۶. اهمیت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80a65a4d2da4823ff0b8abd82a07f7f44a9fc4c">
        <w:r>
          <w:rPr>
            <w:rStyle w:val="Hyperlink"/>
            <w:rtl/>
          </w:rPr>
          <w:t xml:space="preserve">۱-۷. محدودیت‌های پژوهش</w:t>
        </w:r>
      </w:hyperlink>
    </w:p>
    <w:p>
      <w:pPr>
        <w:pStyle w:val="Compact"/>
        <w:numPr>
          <w:ilvl w:val="1"/>
          <w:numId w:val="1003"/>
        </w:numPr>
        <w:bidi/>
      </w:pPr>
      <w:hyperlink w:anchor="X241b4c77d5c7c5d41b6703d2b071eaa8276ecda">
        <w:r>
          <w:rPr>
            <w:rStyle w:val="Hyperlink"/>
            <w:rtl/>
          </w:rPr>
          <w:t xml:space="preserve">۱-۸. تعریف واژگان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فصل-دوم-پیشینه-پژوهش"/>
    <w:p>
      <w:pPr>
        <w:pStyle w:val="Heading2"/>
        <w:bidi/>
      </w:pPr>
      <w:r>
        <w:rPr>
          <w:rtl/>
        </w:rPr>
        <w:t xml:space="preserve">فصل دوم: پیشینه پژوهش</w:t>
      </w:r>
    </w:p>
    <w:p>
      <w:pPr>
        <w:pStyle w:val="Compact"/>
        <w:numPr>
          <w:ilvl w:val="0"/>
          <w:numId w:val="1004"/>
        </w:numPr>
        <w:bidi/>
      </w:pPr>
      <w:hyperlink w:anchor="فصل-دوم-پیشینه-پژوهش">
        <w:r>
          <w:rPr>
            <w:rStyle w:val="Hyperlink"/>
            <w:rtl/>
          </w:rPr>
          <w:t xml:space="preserve">فصل دوم: پیشینه پژوهش</w:t>
        </w:r>
      </w:hyperlink>
    </w:p>
    <w:p>
      <w:pPr>
        <w:pStyle w:val="Compact"/>
        <w:numPr>
          <w:ilvl w:val="1"/>
          <w:numId w:val="1005"/>
        </w:numPr>
        <w:bidi/>
      </w:pPr>
      <w:hyperlink w:anchor="Xb74d60862a7c18b95ba5b48a17329c768a4f3fc">
        <w:r>
          <w:rPr>
            <w:rStyle w:val="Hyperlink"/>
            <w:rtl/>
          </w:rPr>
          <w:t xml:space="preserve">۲-۱. مقدمه</w:t>
        </w:r>
      </w:hyperlink>
    </w:p>
    <w:p>
      <w:pPr>
        <w:pStyle w:val="Compact"/>
        <w:numPr>
          <w:ilvl w:val="1"/>
          <w:numId w:val="1005"/>
        </w:numPr>
        <w:bidi/>
      </w:pPr>
      <w:hyperlink w:anchor="X20e0f6506a0e6d58d5fd52eaf782efff6898a8f">
        <w:r>
          <w:rPr>
            <w:rStyle w:val="Hyperlink"/>
            <w:rtl/>
          </w:rPr>
          <w:t xml:space="preserve">۲-۲. برخی از تئوری‌های مورد استفاده در تحلیل استوانه‌ها</w:t>
        </w:r>
      </w:hyperlink>
    </w:p>
    <w:p>
      <w:pPr>
        <w:pStyle w:val="Compact"/>
        <w:numPr>
          <w:ilvl w:val="1"/>
          <w:numId w:val="1005"/>
        </w:numPr>
        <w:bidi/>
      </w:pPr>
      <w:hyperlink w:anchor="X609706d2a4665a92d7b48f9152f8d9a8d753710">
        <w:r>
          <w:rPr>
            <w:rStyle w:val="Hyperlink"/>
            <w:rtl/>
          </w:rPr>
          <w:t xml:space="preserve">۲-۳. استوانه‌ها، مخروط‌ها، کره‌ها و دیسک‌های کامپوزیتی</w:t>
        </w:r>
      </w:hyperlink>
    </w:p>
    <w:p>
      <w:pPr>
        <w:pStyle w:val="Compact"/>
        <w:numPr>
          <w:ilvl w:val="1"/>
          <w:numId w:val="1005"/>
        </w:numPr>
        <w:bidi/>
      </w:pPr>
      <w:hyperlink w:anchor="Xc1cd4b1a4ef5cb312e020913f3c407624808f56">
        <w:r>
          <w:rPr>
            <w:rStyle w:val="Hyperlink"/>
            <w:rtl/>
          </w:rPr>
          <w:t xml:space="preserve">۲-۴. استوانه‌ها تحت بار ترمو-مکانیکی</w:t>
        </w:r>
      </w:hyperlink>
    </w:p>
    <w:p>
      <w:pPr>
        <w:pStyle w:val="Compact"/>
        <w:numPr>
          <w:ilvl w:val="1"/>
          <w:numId w:val="1005"/>
        </w:numPr>
        <w:bidi/>
      </w:pPr>
      <w:hyperlink w:anchor="X64f4a3717dfab38b454aa3978af1e41ffb7fc0b">
        <w:r>
          <w:rPr>
            <w:rStyle w:val="Hyperlink"/>
            <w:rtl/>
          </w:rPr>
          <w:t xml:space="preserve">۲-۵. مواد مرکب متخلخل</w:t>
        </w:r>
      </w:hyperlink>
    </w:p>
    <w:p>
      <w:pPr>
        <w:pStyle w:val="Compact"/>
        <w:numPr>
          <w:ilvl w:val="1"/>
          <w:numId w:val="1005"/>
        </w:numPr>
        <w:bidi/>
      </w:pPr>
      <w:hyperlink w:anchor="X04347851089992a1f76b28d9f9095cafebf58ec">
        <w:r>
          <w:rPr>
            <w:rStyle w:val="Hyperlink"/>
            <w:rtl/>
          </w:rPr>
          <w:t xml:space="preserve">۲-۶. تئوری‌های ترموالاستیک تعمیم‌یافته و ممزوج</w:t>
        </w:r>
      </w:hyperlink>
    </w:p>
    <w:p>
      <w:pPr>
        <w:pStyle w:val="Compact"/>
        <w:numPr>
          <w:ilvl w:val="1"/>
          <w:numId w:val="1005"/>
        </w:numPr>
        <w:bidi/>
      </w:pPr>
      <w:hyperlink w:anchor="X113bcd9260c27b4e799e517aae522e36fddbd34">
        <w:r>
          <w:rPr>
            <w:rStyle w:val="Hyperlink"/>
            <w:rtl/>
          </w:rPr>
          <w:t xml:space="preserve">۲-۷. جمع‌بندی و شکاف پژوهش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فصل-سوم-روششناسی-پژوهش"/>
    <w:p>
      <w:pPr>
        <w:pStyle w:val="Heading2"/>
        <w:bidi/>
      </w:pPr>
      <w:r>
        <w:rPr>
          <w:rtl/>
        </w:rPr>
        <w:t xml:space="preserve">فصل سوم: روش‌شناسی پژوهش</w:t>
      </w:r>
    </w:p>
    <w:p>
      <w:pPr>
        <w:pStyle w:val="Compact"/>
        <w:numPr>
          <w:ilvl w:val="0"/>
          <w:numId w:val="1006"/>
        </w:numPr>
        <w:bidi/>
      </w:pPr>
      <w:hyperlink w:anchor="فصل-سوم-روششناسی-پژوهش">
        <w:r>
          <w:rPr>
            <w:rStyle w:val="Hyperlink"/>
            <w:rtl/>
          </w:rPr>
          <w:t xml:space="preserve">فصل سوم: روش‌شناسی پژوهش</w:t>
        </w:r>
      </w:hyperlink>
    </w:p>
    <w:p>
      <w:pPr>
        <w:pStyle w:val="Compact"/>
        <w:numPr>
          <w:ilvl w:val="1"/>
          <w:numId w:val="1007"/>
        </w:numPr>
        <w:bidi/>
      </w:pPr>
      <w:hyperlink w:anchor="Xe7a15d393223c155103f0807d0a2278a6f98772">
        <w:r>
          <w:rPr>
            <w:rStyle w:val="Hyperlink"/>
            <w:rtl/>
          </w:rPr>
          <w:t xml:space="preserve">۳-۱. مقدمه</w:t>
        </w:r>
      </w:hyperlink>
    </w:p>
    <w:p>
      <w:pPr>
        <w:pStyle w:val="Compact"/>
        <w:numPr>
          <w:ilvl w:val="1"/>
          <w:numId w:val="1007"/>
        </w:numPr>
        <w:bidi/>
      </w:pPr>
      <w:hyperlink w:anchor="X2779771a795d21a4250a949ca10a07c17c0a79c">
        <w:r>
          <w:rPr>
            <w:rStyle w:val="Hyperlink"/>
            <w:rtl/>
          </w:rPr>
          <w:t xml:space="preserve">۳-۲. خواص مواد لایه‌ای تقویت‌شده با پلاکت‌های گرافنی و دارای تخلخل</w:t>
        </w:r>
      </w:hyperlink>
    </w:p>
    <w:p>
      <w:pPr>
        <w:pStyle w:val="Compact"/>
        <w:numPr>
          <w:ilvl w:val="1"/>
          <w:numId w:val="1007"/>
        </w:numPr>
        <w:bidi/>
      </w:pPr>
      <w:hyperlink w:anchor="X926a97c930c29869eff6cce6b5e0c0c0e501b0e">
        <w:r>
          <w:rPr>
            <w:rStyle w:val="Hyperlink"/>
            <w:rtl/>
          </w:rPr>
          <w:t xml:space="preserve">۳-۳. بررسی معادلات حاکم</w:t>
        </w:r>
      </w:hyperlink>
    </w:p>
    <w:p>
      <w:pPr>
        <w:pStyle w:val="Compact"/>
        <w:numPr>
          <w:ilvl w:val="1"/>
          <w:numId w:val="1007"/>
        </w:numPr>
        <w:bidi/>
      </w:pPr>
      <w:hyperlink w:anchor="Xba85bab798db92f1688a7684b9cba7cf6949558">
        <w:r>
          <w:rPr>
            <w:rStyle w:val="Hyperlink"/>
            <w:rtl/>
          </w:rPr>
          <w:t xml:space="preserve">۳-۴. گسسته‌سازی معادلات حاکم</w:t>
        </w:r>
      </w:hyperlink>
    </w:p>
    <w:p>
      <w:pPr>
        <w:pStyle w:val="Compact"/>
        <w:numPr>
          <w:ilvl w:val="1"/>
          <w:numId w:val="1007"/>
        </w:numPr>
        <w:bidi/>
      </w:pPr>
      <w:hyperlink w:anchor="X40ae596c43bfa2103c4761a418e87f7ce4d6e4b">
        <w:r>
          <w:rPr>
            <w:rStyle w:val="Hyperlink"/>
            <w:rtl/>
          </w:rPr>
          <w:t xml:space="preserve">۳-۵. حل معادلات حاکم</w:t>
        </w:r>
      </w:hyperlink>
    </w:p>
    <w:p>
      <w:pPr>
        <w:pStyle w:val="Compact"/>
        <w:numPr>
          <w:ilvl w:val="1"/>
          <w:numId w:val="1007"/>
        </w:numPr>
        <w:bidi/>
      </w:pPr>
      <w:hyperlink w:anchor="X48f79d1c0883e12c6ebda56238557da28e39531">
        <w:r>
          <w:rPr>
            <w:rStyle w:val="Hyperlink"/>
            <w:rtl/>
          </w:rPr>
          <w:t xml:space="preserve">۳-۶. جمع‌بندی فصل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فصل-چهارم-یافتههای-پژوهش"/>
    <w:p>
      <w:pPr>
        <w:pStyle w:val="Heading2"/>
        <w:bidi/>
      </w:pPr>
      <w:r>
        <w:rPr>
          <w:rtl/>
        </w:rPr>
        <w:t xml:space="preserve">فصل چهارم: یافته‌های پژوهش</w:t>
      </w:r>
    </w:p>
    <w:p>
      <w:pPr>
        <w:pStyle w:val="Compact"/>
        <w:numPr>
          <w:ilvl w:val="0"/>
          <w:numId w:val="1008"/>
        </w:numPr>
        <w:bidi/>
      </w:pPr>
      <w:hyperlink w:anchor="فصل-چهارم-یافتههای-پژوهش">
        <w:r>
          <w:rPr>
            <w:rStyle w:val="Hyperlink"/>
            <w:rtl/>
          </w:rPr>
          <w:t xml:space="preserve">فصل چهارم: یافته‌های پژوهش</w:t>
        </w:r>
      </w:hyperlink>
    </w:p>
    <w:p>
      <w:pPr>
        <w:pStyle w:val="Compact"/>
        <w:numPr>
          <w:ilvl w:val="1"/>
          <w:numId w:val="1009"/>
        </w:numPr>
        <w:bidi/>
      </w:pPr>
      <w:hyperlink w:anchor="X3c1a1bb2b3c9c0bdef159511a14b5b74227a105">
        <w:r>
          <w:rPr>
            <w:rStyle w:val="Hyperlink"/>
            <w:rtl/>
          </w:rPr>
          <w:t xml:space="preserve">۴-۱. مقدمه</w:t>
        </w:r>
      </w:hyperlink>
    </w:p>
    <w:p>
      <w:pPr>
        <w:pStyle w:val="Compact"/>
        <w:numPr>
          <w:ilvl w:val="1"/>
          <w:numId w:val="1009"/>
        </w:numPr>
        <w:bidi/>
      </w:pPr>
      <w:hyperlink w:anchor="Xda3f0cc101ea52bcbb430150d7306e37c5804a6">
        <w:r>
          <w:rPr>
            <w:rStyle w:val="Hyperlink"/>
            <w:rtl/>
          </w:rPr>
          <w:t xml:space="preserve">۴-۲. مسئلهٔ مرجع و کمیت‌های بی‌بعد</w:t>
        </w:r>
      </w:hyperlink>
    </w:p>
    <w:p>
      <w:pPr>
        <w:pStyle w:val="Compact"/>
        <w:numPr>
          <w:ilvl w:val="1"/>
          <w:numId w:val="1009"/>
        </w:numPr>
        <w:bidi/>
      </w:pPr>
      <w:hyperlink w:anchor="Xf3887a1b1ab12aee3d89132869bee10b1c50c3e">
        <w:r>
          <w:rPr>
            <w:rStyle w:val="Hyperlink"/>
            <w:rtl/>
          </w:rPr>
          <w:t xml:space="preserve">۴-۳. همگرایی عددی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f605ba739a40dae5ae7c82b0b227722c7b20be2">
        <w:r>
          <w:rPr>
            <w:rStyle w:val="Hyperlink"/>
            <w:rtl/>
          </w:rPr>
          <w:t xml:space="preserve">۴-۴. صحت‌سنجی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76fdf05c7ef3e131ce8eda770ae68a143c9e8d6">
        <w:r>
          <w:rPr>
            <w:rStyle w:val="Hyperlink"/>
            <w:rtl/>
          </w:rPr>
          <w:t xml:space="preserve">۴-۵. اثر الگوی توزیع پلاکت گرافنی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85bee3c0f911d192834d38e44bc515c0d4b3234">
        <w:r>
          <w:rPr>
            <w:rStyle w:val="Hyperlink"/>
            <w:rtl/>
          </w:rPr>
          <w:t xml:space="preserve">۴-۶. اثر الگو و شدت تخلخل</w:t>
        </w:r>
      </w:hyperlink>
    </w:p>
    <w:p>
      <w:pPr>
        <w:pStyle w:val="Compact"/>
        <w:numPr>
          <w:ilvl w:val="1"/>
          <w:numId w:val="1009"/>
        </w:numPr>
        <w:bidi/>
      </w:pPr>
      <w:hyperlink w:anchor="X6db1d5f33af1c80392a1903116fb23c2f48c150">
        <w:r>
          <w:rPr>
            <w:rStyle w:val="Hyperlink"/>
            <w:rtl/>
          </w:rPr>
          <w:t xml:space="preserve">۴-۷. اثر کسر وزنی گرافن</w:t>
        </w:r>
      </w:hyperlink>
    </w:p>
    <w:p>
      <w:pPr>
        <w:pStyle w:val="Compact"/>
        <w:numPr>
          <w:ilvl w:val="1"/>
          <w:numId w:val="1009"/>
        </w:numPr>
        <w:bidi/>
      </w:pPr>
      <w:hyperlink w:anchor="X339d29221be8bed14936aaffd5f5603278c312f">
        <w:r>
          <w:rPr>
            <w:rStyle w:val="Hyperlink"/>
            <w:rtl/>
          </w:rPr>
          <w:t xml:space="preserve">۴-۸. اثر نسبت‌های ابعادی پلاکت</w:t>
        </w:r>
      </w:hyperlink>
    </w:p>
    <w:p>
      <w:pPr>
        <w:pStyle w:val="Compact"/>
        <w:numPr>
          <w:ilvl w:val="1"/>
          <w:numId w:val="1009"/>
        </w:numPr>
        <w:bidi/>
      </w:pPr>
      <w:hyperlink w:anchor="X32b1935d092903f10eff01db4e1cd4a9ed9ea10">
        <w:r>
          <w:rPr>
            <w:rStyle w:val="Hyperlink"/>
            <w:rtl/>
          </w:rPr>
          <w:t xml:space="preserve">۴-۹. اثر زمان تخفیف؛ لرد–شولمن در برابر فوریه</w:t>
        </w:r>
      </w:hyperlink>
    </w:p>
    <w:p>
      <w:pPr>
        <w:pStyle w:val="Compact"/>
        <w:numPr>
          <w:ilvl w:val="1"/>
          <w:numId w:val="1009"/>
        </w:numPr>
        <w:bidi/>
      </w:pPr>
      <w:hyperlink w:anchor="X95374ffb45054076ba4067f509b0b93f2f2fdbf">
        <w:r>
          <w:rPr>
            <w:rStyle w:val="Hyperlink"/>
            <w:rtl/>
          </w:rPr>
          <w:t xml:space="preserve">۴-۱۰. اثر شرایط تکیه‌گاهی دو سر</w:t>
        </w:r>
      </w:hyperlink>
    </w:p>
    <w:p>
      <w:pPr>
        <w:pStyle w:val="Compact"/>
        <w:numPr>
          <w:ilvl w:val="1"/>
          <w:numId w:val="1009"/>
        </w:numPr>
        <w:bidi/>
      </w:pPr>
      <w:hyperlink w:anchor="X18e2509e24f8c0ae19ed73d66251db81a865aad">
        <w:r>
          <w:rPr>
            <w:rStyle w:val="Hyperlink"/>
            <w:rtl/>
          </w:rPr>
          <w:t xml:space="preserve">۴-۱۱. اثر فشار داخلی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17bae22c3d63a3e7640811564b7dac3971f5ac1">
        <w:r>
          <w:rPr>
            <w:rStyle w:val="Hyperlink"/>
            <w:rtl/>
          </w:rPr>
          <w:t xml:space="preserve">۴-۱۲. اثر طول استوانه و حدِ استوانهٔ بلند</w:t>
        </w:r>
      </w:hyperlink>
    </w:p>
    <w:p>
      <w:pPr>
        <w:pStyle w:val="Compact"/>
        <w:numPr>
          <w:ilvl w:val="1"/>
          <w:numId w:val="1009"/>
        </w:numPr>
        <w:bidi/>
      </w:pPr>
      <w:hyperlink w:anchor="Xc656ca25408658f97bf192ddaa91f6d85ba8882">
        <w:r>
          <w:rPr>
            <w:rStyle w:val="Hyperlink"/>
            <w:rtl/>
          </w:rPr>
          <w:t xml:space="preserve">۴-۱۳. برهم‌کنش الگوهای توزیع گرافن و تخلخل</w:t>
        </w:r>
      </w:hyperlink>
    </w:p>
    <w:p>
      <w:pPr>
        <w:pStyle w:val="Compact"/>
        <w:numPr>
          <w:ilvl w:val="1"/>
          <w:numId w:val="1009"/>
        </w:numPr>
        <w:bidi/>
      </w:pPr>
      <w:hyperlink w:anchor="X9aa7cfd33b52c4ae6d77afaed88f6417a811a3a">
        <w:r>
          <w:rPr>
            <w:rStyle w:val="Hyperlink"/>
            <w:rtl/>
          </w:rPr>
          <w:t xml:space="preserve">۴-۱۴. اثر ممزوج بودن معادلات</w:t>
        </w:r>
      </w:hyperlink>
    </w:p>
    <w:p>
      <w:pPr>
        <w:pStyle w:val="Compact"/>
        <w:numPr>
          <w:ilvl w:val="1"/>
          <w:numId w:val="1009"/>
        </w:numPr>
        <w:bidi/>
      </w:pPr>
      <w:hyperlink w:anchor="Xb45e8040b999d9946fe85146394c2ae31823245">
        <w:r>
          <w:rPr>
            <w:rStyle w:val="Hyperlink"/>
            <w:rtl/>
          </w:rPr>
          <w:t xml:space="preserve">۴-۱۵. اثر ضریب همرفت سطح خارجی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794d7ef754451604ed1683b814016d0e1ab12ed">
        <w:r>
          <w:rPr>
            <w:rStyle w:val="Hyperlink"/>
            <w:rtl/>
          </w:rPr>
          <w:t xml:space="preserve">۴-۱۶. اثر ضخامت جداره</w:t>
        </w:r>
      </w:hyperlink>
    </w:p>
    <w:p>
      <w:pPr>
        <w:pStyle w:val="Compact"/>
        <w:numPr>
          <w:ilvl w:val="1"/>
          <w:numId w:val="1009"/>
        </w:numPr>
        <w:bidi/>
      </w:pPr>
      <w:hyperlink w:anchor="X6abefdda143b0cbd0c70b111111ec9a70d8e66e">
        <w:r>
          <w:rPr>
            <w:rStyle w:val="Hyperlink"/>
            <w:rtl/>
          </w:rPr>
          <w:t xml:space="preserve">۴-۱۷. پاسخ به شوک حرارتی گاوسی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ad712065635707dd599b198855ed3958fa63c63">
        <w:r>
          <w:rPr>
            <w:rStyle w:val="Hyperlink"/>
            <w:rtl/>
          </w:rPr>
          <w:t xml:space="preserve">۴-۱۸. مقایسهٔ روش‌های انتگرال‌گیری زمانی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04e4e9059c2a3c5bf3a95b77f314cfbb4512bf3">
        <w:r>
          <w:rPr>
            <w:rStyle w:val="Hyperlink"/>
            <w:rtl/>
          </w:rPr>
          <w:t xml:space="preserve">۴-۱۹. مقایسهٔ روش‌های گسسته‌سازی مکانی</w:t>
        </w:r>
      </w:hyperlink>
    </w:p>
    <w:p>
      <w:pPr>
        <w:pStyle w:val="Compact"/>
        <w:numPr>
          <w:ilvl w:val="1"/>
          <w:numId w:val="1009"/>
        </w:numPr>
        <w:bidi/>
      </w:pPr>
      <w:hyperlink w:anchor="X329752867103f5043c498e146ecb5f883a5abcf">
        <w:r>
          <w:rPr>
            <w:rStyle w:val="Hyperlink"/>
            <w:rtl/>
          </w:rPr>
          <w:t xml:space="preserve">۴-۲۰. مقایسهٔ نظریه‌های ترموالاستیسیتهٔ تعمیم‌یافته</w:t>
        </w:r>
      </w:hyperlink>
    </w:p>
    <w:p>
      <w:pPr>
        <w:pStyle w:val="Compact"/>
        <w:numPr>
          <w:ilvl w:val="1"/>
          <w:numId w:val="1009"/>
        </w:numPr>
        <w:bidi/>
      </w:pPr>
      <w:hyperlink w:anchor="X7c5c18d25f061338e27fba69632ed044957d066">
        <w:r>
          <w:rPr>
            <w:rStyle w:val="Hyperlink"/>
            <w:rtl/>
          </w:rPr>
          <w:t xml:space="preserve">۴-۲۱. جمع‌بندی فصل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فصل-پنجم-نتیجهگیری-و-پیشنهادها"/>
    <w:p>
      <w:pPr>
        <w:pStyle w:val="Heading2"/>
        <w:bidi/>
      </w:pPr>
      <w:r>
        <w:rPr>
          <w:rtl/>
        </w:rPr>
        <w:t xml:space="preserve">فصل پنجم: نتیجه‌گیری و پیشنهادها</w:t>
      </w:r>
    </w:p>
    <w:p>
      <w:pPr>
        <w:pStyle w:val="Compact"/>
        <w:numPr>
          <w:ilvl w:val="0"/>
          <w:numId w:val="1010"/>
        </w:numPr>
        <w:bidi/>
      </w:pPr>
      <w:hyperlink w:anchor="فصل-پنجم-نتیجهگیری-و-پیشنهادها">
        <w:r>
          <w:rPr>
            <w:rStyle w:val="Hyperlink"/>
            <w:rtl/>
          </w:rPr>
          <w:t xml:space="preserve">فصل پنجم: نتیجه‌گیری و پیشنهادها</w:t>
        </w:r>
      </w:hyperlink>
    </w:p>
    <w:p>
      <w:pPr>
        <w:pStyle w:val="Compact"/>
        <w:numPr>
          <w:ilvl w:val="1"/>
          <w:numId w:val="1011"/>
        </w:numPr>
        <w:bidi/>
      </w:pPr>
      <w:hyperlink w:anchor="X074ee0b34ba2293c4240bfe1d9b1f9755aad146">
        <w:r>
          <w:rPr>
            <w:rStyle w:val="Hyperlink"/>
            <w:rtl/>
          </w:rPr>
          <w:t xml:space="preserve">5-1. مقدمه</w:t>
        </w:r>
      </w:hyperlink>
    </w:p>
    <w:p>
      <w:pPr>
        <w:pStyle w:val="Compact"/>
        <w:numPr>
          <w:ilvl w:val="1"/>
          <w:numId w:val="1011"/>
        </w:numPr>
        <w:bidi/>
      </w:pPr>
      <w:hyperlink w:anchor="X4b1ff31782e6f5b89774ae51ff11560a2de20a1">
        <w:r>
          <w:rPr>
            <w:rStyle w:val="Hyperlink"/>
            <w:rtl/>
          </w:rPr>
          <w:t xml:space="preserve">5-2. یافته‌های اصلی</w:t>
        </w:r>
      </w:hyperlink>
    </w:p>
    <w:p>
      <w:pPr>
        <w:pStyle w:val="Compact"/>
        <w:numPr>
          <w:ilvl w:val="1"/>
          <w:numId w:val="1011"/>
        </w:numPr>
        <w:bidi/>
      </w:pPr>
      <w:hyperlink w:anchor="X88eb92ff5c5a0d544dbfb74a1f16f5da4e1fa72">
        <w:r>
          <w:rPr>
            <w:rStyle w:val="Hyperlink"/>
            <w:rtl/>
          </w:rPr>
          <w:t xml:space="preserve">5-3. نوآوری‌های پژوهش</w:t>
        </w:r>
      </w:hyperlink>
    </w:p>
    <w:p>
      <w:pPr>
        <w:pStyle w:val="Compact"/>
        <w:numPr>
          <w:ilvl w:val="1"/>
          <w:numId w:val="1011"/>
        </w:numPr>
        <w:bidi/>
      </w:pPr>
      <w:hyperlink w:anchor="Xc14df97cf78d233f6243b8c052ed0e0917627a0">
        <w:r>
          <w:rPr>
            <w:rStyle w:val="Hyperlink"/>
            <w:rtl/>
          </w:rPr>
          <w:t xml:space="preserve">5-4. پیشنهادها برای پژوهش‌های آینده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X7045ec4a9905dde686df3a84d4aa0c699e770e8"/>
    <w:p>
      <w:pPr>
        <w:pStyle w:val="Heading2"/>
        <w:bidi/>
      </w:pPr>
      <w:r>
        <w:rPr>
          <w:rtl/>
        </w:rPr>
        <w:t xml:space="preserve">پیوست الف. روش انتگرال‌گیری زمانی نیومارک و روش‌های مقایسه</w:t>
      </w:r>
    </w:p>
    <w:p>
      <w:pPr>
        <w:pStyle w:val="Compact"/>
        <w:numPr>
          <w:ilvl w:val="0"/>
          <w:numId w:val="1012"/>
        </w:numPr>
        <w:bidi/>
      </w:pPr>
      <w:hyperlink w:anchor="X87244888dc3ab96c52831f898beea24db364b85">
        <w:r>
          <w:rPr>
            <w:rStyle w:val="Hyperlink"/>
            <w:rtl/>
          </w:rPr>
          <w:t xml:space="preserve">پیوست الف. روش انتگرال‌گیری زمانی نیومارک و روش‌های مقایسه</w:t>
        </w:r>
      </w:hyperlink>
    </w:p>
    <w:p>
      <w:pPr>
        <w:pStyle w:val="Compact"/>
        <w:numPr>
          <w:ilvl w:val="1"/>
          <w:numId w:val="1013"/>
        </w:numPr>
        <w:bidi/>
      </w:pPr>
      <w:hyperlink w:anchor="الف-۱-دستگاه-نیمهگسسته">
        <w:r>
          <w:rPr>
            <w:rStyle w:val="Hyperlink"/>
            <w:rtl/>
          </w:rPr>
          <w:t xml:space="preserve">الف-۱. دستگاه نیمه‌گسسته</w:t>
        </w:r>
      </w:hyperlink>
    </w:p>
    <w:p>
      <w:pPr>
        <w:pStyle w:val="Compact"/>
        <w:numPr>
          <w:ilvl w:val="1"/>
          <w:numId w:val="1013"/>
        </w:numPr>
        <w:bidi/>
      </w:pPr>
      <w:hyperlink w:anchor="الف-۲-طرحوارهٔ-نیومارک">
        <w:r>
          <w:rPr>
            <w:rStyle w:val="Hyperlink"/>
            <w:rtl/>
          </w:rPr>
          <w:t xml:space="preserve">الف-۲. طرح‌وارهٔ نیومارک</w:t>
        </w:r>
      </w:hyperlink>
    </w:p>
    <w:p>
      <w:pPr>
        <w:pStyle w:val="Compact"/>
        <w:numPr>
          <w:ilvl w:val="1"/>
          <w:numId w:val="1013"/>
        </w:numPr>
        <w:bidi/>
      </w:pPr>
      <w:hyperlink w:anchor="الف-۳-روشهای-مقایسه">
        <w:r>
          <w:rPr>
            <w:rStyle w:val="Hyperlink"/>
            <w:rtl/>
          </w:rPr>
          <w:t xml:space="preserve">الف-۳. روش‌های مقایسه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e7f58ab12baef01eca914613e78f90e438c5964"/>
    <w:p>
      <w:pPr>
        <w:pStyle w:val="Heading2"/>
        <w:bidi/>
      </w:pPr>
      <w:r>
        <w:rPr>
          <w:rtl/>
        </w:rPr>
        <w:t xml:space="preserve">پیوست ب. نمودارها و شواهد صحت‌سنجی و راستی‌آزمایی</w:t>
      </w:r>
    </w:p>
    <w:p>
      <w:pPr>
        <w:pStyle w:val="Compact"/>
        <w:numPr>
          <w:ilvl w:val="0"/>
          <w:numId w:val="1014"/>
        </w:numPr>
        <w:bidi/>
      </w:pPr>
      <w:hyperlink w:anchor="Xefbfbe275c37bcdccfe15eb64877dab823a90b5">
        <w:r>
          <w:rPr>
            <w:rStyle w:val="Hyperlink"/>
            <w:rtl/>
          </w:rPr>
          <w:t xml:space="preserve">پیوست ب. نمودارها و شواهد صحت‌سنجی و راستی‌آزمایی</w:t>
        </w:r>
      </w:hyperlink>
    </w:p>
    <w:p>
      <w:pPr>
        <w:pStyle w:val="Compact"/>
        <w:numPr>
          <w:ilvl w:val="1"/>
          <w:numId w:val="1015"/>
        </w:numPr>
        <w:bidi/>
      </w:pPr>
      <w:hyperlink w:anchor="ب-۱-آزمونهای-صحتسنجی">
        <w:r>
          <w:rPr>
            <w:rStyle w:val="Hyperlink"/>
            <w:rtl/>
          </w:rPr>
          <w:t xml:space="preserve">ب-۱. آزمون‌های صحت‌سنجی</w:t>
        </w:r>
      </w:hyperlink>
    </w:p>
    <w:p>
      <w:pPr>
        <w:pStyle w:val="Compact"/>
        <w:numPr>
          <w:ilvl w:val="1"/>
          <w:numId w:val="1015"/>
        </w:numPr>
        <w:bidi/>
      </w:pPr>
      <w:hyperlink w:anchor="ب-۲-شواهدِ-همگراییِ-مکانی-و-زمانی">
        <w:r>
          <w:rPr>
            <w:rStyle w:val="Hyperlink"/>
            <w:rtl/>
          </w:rPr>
          <w:t xml:space="preserve">ب-۲. شواهدِ همگراییِ مکانی و زمانی</w:t>
        </w:r>
      </w:hyperlink>
    </w:p>
    <w:p>
      <w:pPr>
        <w:pStyle w:val="Compact"/>
        <w:numPr>
          <w:ilvl w:val="1"/>
          <w:numId w:val="1015"/>
        </w:numPr>
        <w:bidi/>
      </w:pPr>
      <w:hyperlink w:anchor="ب-۳-جمعبندی">
        <w:r>
          <w:rPr>
            <w:rStyle w:val="Hyperlink"/>
            <w:rtl/>
          </w:rPr>
          <w:t xml:space="preserve">ب-۳. جمع‌بندی</w:t>
        </w:r>
      </w:hyperlink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2026-08-05T18:02:36Z</dcterms:created>
  <dcterms:modified xsi:type="dcterms:W3CDTF">2026-08-05T18:02:36Z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