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3.png" ContentType="image/png"/>
  <Override PartName="/word/media/rId9.png" ContentType="image/png"/>
  <Override PartName="/word/media/rId17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فصل-سوم-روششناسی-پژوهش"/>
    <w:p>
      <w:pPr>
        <w:pStyle w:val="Heading1"/>
        <w:bidi/>
      </w:pPr>
      <w:r>
        <w:rPr>
          <w:rtl/>
        </w:rPr>
        <w:t xml:space="preserve">فصل سوم: روش‌شناسی پژوهش</w:t>
      </w:r>
    </w:p>
    <w:bookmarkStart w:id="12" w:name="مقدمه"/>
    <w:p>
      <w:pPr>
        <w:pStyle w:val="Heading2"/>
        <w:bidi/>
      </w:pPr>
      <w:r>
        <w:rPr>
          <w:rtl/>
        </w:rPr>
        <w:t xml:space="preserve">۳-۱. مقدمه</w:t>
      </w:r>
    </w:p>
    <w:p>
      <w:pPr>
        <w:bidi/>
      </w:pPr>
      <w:r>
        <w:rPr>
          <w:rtl/>
        </w:rPr>
        <w:t xml:space="preserve">در پژوهش‌های پیشرفتهٔ حوزهٔ مکانیک جامدات، انتخاب رویکردی دقیق و منسجم برای مدل‌سازی و</w:t>
      </w:r>
      <w:r>
        <w:rPr>
          <w:rtl/>
        </w:rPr>
        <w:t xml:space="preserve"> </w:t>
      </w:r>
      <w:r>
        <w:rPr>
          <w:rtl/>
        </w:rPr>
        <w:t xml:space="preserve">تحلیل رفتار مواد مهندسی، به‌ویژه مواد مرکب چندفازی با ساختارهای پیچیده، از اهمیت بسزایی</w:t>
      </w:r>
      <w:r>
        <w:rPr>
          <w:rtl/>
        </w:rPr>
        <w:t xml:space="preserve"> </w:t>
      </w:r>
      <w:r>
        <w:rPr>
          <w:rtl/>
        </w:rPr>
        <w:t xml:space="preserve">برخوردار است. در پژوهش حاضر، هدف اصلی بررسی پاسخ ترموالاستیک یک استوانهٔ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اثر بارهای ترمو–مکانیکی است. این ساختار از لایه‌هایی با</w:t>
      </w:r>
      <w:r>
        <w:rPr>
          <w:rtl/>
        </w:rPr>
        <w:t xml:space="preserve"> </w:t>
      </w:r>
      <w:r>
        <w:rPr>
          <w:rtl/>
        </w:rPr>
        <w:t xml:space="preserve">خواص ناهمگن تشکیل شده که در آن، وجود خلل‌وفرج درونی (تخلخل) و حضور نانوپلاکت‌های گرافن</w:t>
      </w:r>
      <w:r>
        <w:rPr>
          <w:rtl/>
        </w:rPr>
        <w:t xml:space="preserve"> </w:t>
      </w:r>
      <w:r>
        <w:rPr>
          <w:rtl/>
        </w:rPr>
        <w:t xml:space="preserve">به‌عنوان تقویت‌کننده، رفتار حرارتی و مکانیکی ماده را پیچیده‌تر می‌سازد. از این رو، تحلیل</w:t>
      </w:r>
      <w:r>
        <w:rPr>
          <w:rtl/>
        </w:rPr>
        <w:t xml:space="preserve"> </w:t>
      </w:r>
      <w:r>
        <w:rPr>
          <w:rtl/>
        </w:rPr>
        <w:t xml:space="preserve">دقیق این سامانه مستلزم بهره‌گیری از چارچوب‌های نظری و عددیِ پیشرفته‌ای است که توانایی</w:t>
      </w:r>
      <w:r>
        <w:rPr>
          <w:rtl/>
        </w:rPr>
        <w:t xml:space="preserve"> </w:t>
      </w:r>
      <w:r>
        <w:rPr>
          <w:rtl/>
        </w:rPr>
        <w:t xml:space="preserve">مدل‌سازیِ هم‌زمانِ ناهمگنی‌های ذاتی و پدیده‌های گذرا را داشته باشند.</w:t>
      </w:r>
    </w:p>
    <w:p>
      <w:pPr>
        <w:bidi/>
      </w:pPr>
      <w:r>
        <w:rPr>
          <w:rtl/>
        </w:rPr>
        <w:t xml:space="preserve">برای توصیف رفتار حرارتی ماده و در نظر گرفتن اثرات غیرکلاسیک نظیر تأخیر در انتقال حرارت،</w:t>
      </w:r>
      <w:r>
        <w:rPr>
          <w:rtl/>
        </w:rPr>
        <w:t xml:space="preserve"> </w:t>
      </w:r>
      <w:r>
        <w:rPr>
          <w:rtl/>
        </w:rPr>
        <w:t xml:space="preserve">از نظریهٔ ترموالاستیسیتهٔ تعمیم‌یافتهٔ ممزوجِ لرد–شولمن استفاده شده است [</w:t>
      </w:r>
      <w:hyperlink w:anchor="X9c1ec70b0fe9bed6cb33c8f7f4618caea14aa22">
        <w:r>
          <w:rPr>
            <w:rStyle w:val="Hyperlink"/>
            <w:rtl/>
          </w:rPr>
          <w:t xml:space="preserve">4</w:t>
        </w:r>
      </w:hyperlink>
      <w:r>
        <w:rPr>
          <w:rtl/>
        </w:rPr>
        <w:t xml:space="preserve">].</w:t>
      </w:r>
      <w:r>
        <w:rPr>
          <w:rtl/>
        </w:rPr>
        <w:t xml:space="preserve"> </w:t>
      </w:r>
      <w:r>
        <w:rPr>
          <w:rtl/>
        </w:rPr>
        <w:t xml:space="preserve">این نظریه با افزودن یک پارامتر زمان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به معادلهٔ انرژیِ کلاسیک، هدایت</w:t>
      </w:r>
      <w:r>
        <w:rPr>
          <w:rtl/>
        </w:rPr>
        <w:t xml:space="preserve"> </w:t>
      </w:r>
      <w:r>
        <w:rPr>
          <w:rtl/>
        </w:rPr>
        <w:t xml:space="preserve">حرارتی را از نوع هذلولوی (کاتانئو–ورنوته) می‌سازد و در نتیجه سرعت انتشار موج حرارتی</w:t>
      </w:r>
      <w:r>
        <w:rPr>
          <w:rtl/>
        </w:rPr>
        <w:t xml:space="preserve"> </w:t>
      </w:r>
      <w:r>
        <w:rPr>
          <w:rtl/>
        </w:rPr>
        <w:t xml:space="preserve">متناهی می‌شود؛ به این ترتیب پدیدهٔ «صوت دوم» با سرعت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rPr>
          <w:rtl/>
        </w:rPr>
        <w:t xml:space="preserve"> </w:t>
      </w:r>
      <w:r>
        <w:rPr>
          <w:rtl/>
        </w:rPr>
        <w:t xml:space="preserve">بازتولید می‌گردد؛ در اینجا</w:t>
      </w:r>
      <w:r>
        <w:rPr>
          <w:rtl/>
        </w:rP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ρ</m:t>
            </m:r>
          </m:e>
        </m:acc>
        <m:r>
          <m:t> 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نفوذپذیریِ حرارتیِ</w:t>
      </w:r>
      <w:r>
        <w:rPr>
          <w:rtl/>
        </w:rPr>
        <w:t xml:space="preserve"> </w:t>
      </w:r>
      <w:r>
        <w:rPr>
          <w:rtl/>
        </w:rPr>
        <w:t xml:space="preserve">همگن‌شدهٔ کامپوزیت است (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به‌ترتیب ضریب هدایت حرارتی،</w:t>
      </w:r>
      <w:r>
        <w:rPr>
          <w:rtl/>
        </w:rPr>
        <w:t xml:space="preserve"> </w:t>
      </w:r>
      <w:r>
        <w:rPr>
          <w:rtl/>
        </w:rPr>
        <w:t xml:space="preserve">چگالی و ظرفیت گرمایی مؤثر). با میل کردن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، حالت کلاسیکِ ممزوجِ فوریه بازیابی می‌شود.</w:t>
      </w:r>
      <w:r>
        <w:rPr>
          <w:rtl/>
        </w:rPr>
        <w:t xml:space="preserve"> </w:t>
      </w:r>
      <w:r>
        <w:rPr>
          <w:rtl/>
        </w:rPr>
        <w:t xml:space="preserve">از سوی دیگر، برای گسسته‌سازیِ مکانیِ معادلات حاکم — شامل معادلات تعادل مکانیکی و معادلهٔ</w:t>
      </w:r>
      <w:r>
        <w:rPr>
          <w:rtl/>
        </w:rPr>
        <w:t xml:space="preserve"> </w:t>
      </w:r>
      <w:r>
        <w:rPr>
          <w:rtl/>
        </w:rPr>
        <w:t xml:space="preserve">انرژی — از روش عددیِ دیفرانسیل کوادریچرِ لایه‌ای بر پایهٔ نقاط چبیشف–گاوس–لوباتو در هر دو</w:t>
      </w:r>
      <w:r>
        <w:rPr>
          <w:rtl/>
        </w:rPr>
        <w:t xml:space="preserve"> </w:t>
      </w:r>
      <w:r>
        <w:rPr>
          <w:rtl/>
        </w:rPr>
        <w:t xml:space="preserve">راستای شعاعی و محوری استفاده شده است. این روش ضمن کاهش حجم محاسباتی، دقت بالایی در تقریب</w:t>
      </w:r>
      <w:r>
        <w:rPr>
          <w:rtl/>
        </w:rPr>
        <w:t xml:space="preserve"> </w:t>
      </w:r>
      <w:r>
        <w:rPr>
          <w:rtl/>
        </w:rPr>
        <w:t xml:space="preserve">مشتقات و تحلیل سامانه‌های چندلایه فراهم می‌آورد.</w:t>
      </w:r>
    </w:p>
    <w:p>
      <w:pPr>
        <w:bidi/>
      </w:pPr>
      <w:r>
        <w:rPr>
          <w:rtl/>
        </w:rPr>
        <w:t xml:space="preserve">با توجه به ممزوج بودن معادلات حرارتی و مکانیکی و نیز گذرا بودن مسئله، از روش نیومارک با</w:t>
      </w:r>
      <w:r>
        <w:rPr>
          <w:rtl/>
        </w:rPr>
        <w:t xml:space="preserve"> </w:t>
      </w:r>
      <w:r>
        <w:rPr>
          <w:rtl/>
        </w:rPr>
        <w:t xml:space="preserve">پارامترهای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 </w:t>
      </w:r>
      <w:r>
        <w:rPr>
          <w:rtl/>
        </w:rPr>
        <w:t xml:space="preserve">(شتابِ متوسط/ذوزنقه‌ای، بدون‌قید پایدار و بدون</w:t>
      </w:r>
      <w:r>
        <w:rPr>
          <w:rtl/>
        </w:rPr>
        <w:t xml:space="preserve"> </w:t>
      </w:r>
      <w:r>
        <w:rPr>
          <w:rtl/>
        </w:rPr>
        <w:t xml:space="preserve">میرایی عددی) به‌عنوان الگوریتم انتگرال‌گیری زمانی به‌کار گرفته شده است. همچنین، خواص مؤثر</w:t>
      </w:r>
      <w:r>
        <w:rPr>
          <w:rtl/>
        </w:rPr>
        <w:t xml:space="preserve"> </w:t>
      </w:r>
      <w:r>
        <w:rPr>
          <w:rtl/>
        </w:rPr>
        <w:t xml:space="preserve">حرارتی و مکانیکیِ هر لایه با توجه به میزان تخلخل و کسر گرافن تعیین گردیده و در گسسته‌سازیِ</w:t>
      </w:r>
      <w:r>
        <w:rPr>
          <w:rtl/>
        </w:rPr>
        <w:t xml:space="preserve"> </w:t>
      </w:r>
      <w:r>
        <w:rPr>
          <w:rtl/>
        </w:rPr>
        <w:t xml:space="preserve">معادلات لحاظ شده‌اند.</w:t>
      </w:r>
    </w:p>
    <w:p>
      <w:pPr>
        <w:bidi/>
      </w:pPr>
      <w:r>
        <w:rPr>
          <w:rtl/>
        </w:rPr>
        <w:t xml:space="preserve">هندسهٔ مرجعِ این پژوهش یک استوانهٔ توخالیِ جدارضخیمِ چندلایه است با شعاع داخلی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tl/>
        </w:rPr>
        <w:t xml:space="preserve"> </w:t>
      </w:r>
      <w:r>
        <w:rPr>
          <w:rtl/>
        </w:rPr>
        <w:t xml:space="preserve">متر و شعاع خارجی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 </w:t>
      </w:r>
      <w:r>
        <w:rPr>
          <w:rtl/>
        </w:rPr>
        <w:t xml:space="preserve">متر (نسبت شعاعی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)، ضخامت</w:t>
      </w:r>
      <w:r>
        <w:rPr>
          <w:rtl/>
        </w:rPr>
        <w:t xml:space="preserve"> </w:t>
      </w:r>
      <w:r>
        <w:rPr>
          <w:rtl/>
        </w:rPr>
        <w:t xml:space="preserve">جداره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 </w:t>
      </w:r>
      <w:r>
        <w:rPr>
          <w:rtl/>
        </w:rPr>
        <w:t xml:space="preserve">متر، طول</w:t>
      </w:r>
      <w:r>
        <w:rPr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rPr>
          <w:rtl/>
        </w:rPr>
        <w:t xml:space="preserve"> </w:t>
      </w:r>
      <w:r>
        <w:rPr>
          <w:rtl/>
        </w:rPr>
        <w:t xml:space="preserve">متر 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لایه که به‌صورت</w:t>
      </w:r>
      <w:r>
        <w:rPr>
          <w:rtl/>
        </w:rPr>
        <w:t xml:space="preserve"> </w:t>
      </w:r>
      <w:r>
        <w:rPr>
          <w:rtl/>
        </w:rPr>
        <w:t xml:space="preserve">لایه‌ای مدل‌سازی می‌شوند و فصل‌های مشترک آن‌ها در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(با</w:t>
      </w:r>
      <w:r>
        <w:rPr>
          <w:rtl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rPr>
          <w:rtl/>
        </w:rPr>
        <w:t xml:space="preserve">) قرار</w:t>
      </w:r>
      <w:r>
        <w:rPr>
          <w:rtl/>
        </w:rPr>
        <w:t xml:space="preserve"> </w:t>
      </w:r>
      <w:r>
        <w:rPr>
          <w:rtl/>
        </w:rPr>
        <w:t xml:space="preserve">دارند؛ در اینجا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مختصهٔ بی‌بعدِ راستای ضخامت است. شکل ۳-۱</w:t>
      </w:r>
      <w:r>
        <w:rPr>
          <w:rtl/>
        </w:rPr>
        <w:t xml:space="preserve"> </w:t>
      </w:r>
      <w:r>
        <w:rPr>
          <w:rtl/>
        </w:rPr>
        <w:t xml:space="preserve">نمای این هندسه و دستگاه مختصات استوانه‌ای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را نشان می‌دهد.</w:t>
      </w:r>
    </w:p>
    <w:p>
      <w:pPr>
        <w:pStyle w:val="CaptionedFigure"/>
        <w:bidi/>
      </w:pPr>
      <w:r>
        <w:drawing>
          <wp:inline>
            <wp:extent cx="5334000" cy="2834956"/>
            <wp:effectExtent b="0" l="0" r="0" t="0"/>
            <wp:docPr descr="شکل ۳-۱" title="" id="10" name="Picture"/>
            <a:graphic>
              <a:graphicData uri="http://schemas.openxmlformats.org/drawingml/2006/picture">
                <pic:pic>
                  <pic:nvPicPr>
                    <pic:cNvPr descr="figures_ch123/geometry_schemati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۳-۱</w:t>
      </w:r>
    </w:p>
    <w:p>
      <w:pPr>
        <w:bidi/>
      </w:pPr>
      <w:r>
        <w:rPr>
          <w:b/>
          <w:bCs/>
          <w:rtl/>
        </w:rPr>
        <w:t xml:space="preserve">شکل ۳-۱: نمای شماتیک استوانهٔ توخالیِ جدارضخیمِ هفت‌لایه؛ شعاع داخلی</w:t>
      </w:r>
      <w:r>
        <w:rPr>
          <w:b/>
          <w:bCs/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متر،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شعاع خارجی</w:t>
      </w:r>
      <w:r>
        <w:rPr>
          <w:b/>
          <w:bCs/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متر، طول</w:t>
      </w:r>
      <w:r>
        <w:rPr>
          <w:b/>
          <w:bCs/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متر، ضخامت جداره</w:t>
      </w:r>
      <w:r>
        <w:rPr>
          <w:b/>
          <w:bCs/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متر و دستگاه مختصات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استوانه‌ای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به‌همراه محل فصل‌های مشترکِ لایه‌ها در</w:t>
      </w:r>
      <w:r>
        <w:rPr>
          <w:b/>
          <w:bCs/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7</m:t>
        </m:r>
      </m:oMath>
      <w:r>
        <w:rPr>
          <w:b/>
          <w:bCs/>
          <w:rtl/>
        </w:rPr>
        <w:t xml:space="preserve">.</w:t>
      </w:r>
    </w:p>
    <w:p>
      <w:pPr>
        <w:bidi/>
      </w:pPr>
      <w:r>
        <w:rPr>
          <w:rtl/>
        </w:rPr>
        <w:t xml:space="preserve">در مجموع، این فصل به تشریح گام‌به‌گامِ مراحلِ تعریف خواص مواد متخلخلِ تقویت‌شده با</w:t>
      </w:r>
      <w:r>
        <w:rPr>
          <w:rtl/>
        </w:rPr>
        <w:t xml:space="preserve"> </w:t>
      </w:r>
      <w:r>
        <w:rPr>
          <w:rtl/>
        </w:rPr>
        <w:t xml:space="preserve">نانوپلاکت‌های گرافنی (همگن‌سازیِ خواص)، مدل‌سازیِ هندسی و فیزیکی، فرمول‌بندیِ ریاضیِ</w:t>
      </w:r>
      <w:r>
        <w:rPr>
          <w:rtl/>
        </w:rPr>
        <w:t xml:space="preserve"> </w:t>
      </w:r>
      <w:r>
        <w:rPr>
          <w:rtl/>
        </w:rPr>
        <w:t xml:space="preserve">معادلات حاکم (روابط کرنش–جابجایی، تنش–کرنش، معادلات حرکت و معادلهٔ انرژیِ لرد–شولمن)،</w:t>
      </w:r>
      <w:r>
        <w:rPr>
          <w:rtl/>
        </w:rPr>
        <w:t xml:space="preserve"> </w:t>
      </w:r>
      <w:r>
        <w:rPr>
          <w:rtl/>
        </w:rPr>
        <w:t xml:space="preserve">تکنیک‌های گسسته‌سازیِ عددی و شیوهٔ اعمال شرایط مرزی، اولیه و سازگاری اختصاص یافته و بستر</w:t>
      </w:r>
      <w:r>
        <w:rPr>
          <w:rtl/>
        </w:rPr>
        <w:t xml:space="preserve"> </w:t>
      </w:r>
      <w:r>
        <w:rPr>
          <w:rtl/>
        </w:rPr>
        <w:t xml:space="preserve">نظری و محاسباتیِ لازم برای تحلیل دقیق سامانه در فصل چهارم را فراهم می‌سازد.</w:t>
      </w:r>
    </w:p>
    <w:bookmarkEnd w:id="12"/>
    <w:bookmarkStart w:id="21" w:name="Xe05dd0cdab3847df2f511e8f79932884ae716cc"/>
    <w:p>
      <w:pPr>
        <w:pStyle w:val="Heading2"/>
        <w:bidi/>
      </w:pPr>
      <w:r>
        <w:rPr>
          <w:rtl/>
        </w:rPr>
        <w:t xml:space="preserve">۳-۲. خواص مواد لایه‌ای تقویت‌شده با پلاکت‌های گرافنی و دارای تخلخل</w:t>
      </w:r>
    </w:p>
    <w:p>
      <w:pPr>
        <w:bidi/>
      </w:pPr>
      <w:r>
        <w:rPr>
          <w:rtl/>
        </w:rPr>
        <w:t xml:space="preserve">در این پژوهش پنج الگوی توزیع پلاکت‌های گرافنی در راستای ضخامت بررسی شده است. الگوی نخست</w:t>
      </w:r>
      <w:r>
        <w:rPr>
          <w:rtl/>
        </w:rPr>
        <w:t xml:space="preserve"> </w:t>
      </w:r>
      <w:r>
        <w:rPr>
          <w:rtl/>
        </w:rPr>
        <w:t xml:space="preserve">توزیع یکنواخت (UD) است؛ در این توزیع کسر وزنیِ پلاکت‌های گرافنی در تمامی لایه‌ها یکسان</w:t>
      </w:r>
      <w:r>
        <w:rPr>
          <w:rtl/>
        </w:rPr>
        <w:t xml:space="preserve"> </w:t>
      </w:r>
      <w:r>
        <w:rPr>
          <w:rtl/>
        </w:rPr>
        <w:t xml:space="preserve">است. الگوی دوم الگوی «O» است که در آن لایهٔ میانی بیشترین و لایه‌های داخلی و خارجی کمترین</w:t>
      </w:r>
      <w:r>
        <w:rPr>
          <w:rtl/>
        </w:rPr>
        <w:t xml:space="preserve"> </w:t>
      </w:r>
      <w:r>
        <w:rPr>
          <w:rtl/>
        </w:rPr>
        <w:t xml:space="preserve">کسر وزنیِ گرافن را دارند. الگوی سوم الگوی «X» است که در آن لایهٔ میانی کمترین و لایه‌های</w:t>
      </w:r>
      <w:r>
        <w:rPr>
          <w:rtl/>
        </w:rPr>
        <w:t xml:space="preserve"> </w:t>
      </w:r>
      <w:r>
        <w:rPr>
          <w:rtl/>
        </w:rPr>
        <w:t xml:space="preserve">داخلی و خارجی بیشترین کسر وزنیِ گرافن را دارند؛ الگوهای O و X نسبت به صفحهٔ میانی متقارن‌اند.</w:t>
      </w:r>
      <w:r>
        <w:rPr>
          <w:rtl/>
        </w:rPr>
        <w:t xml:space="preserve"> </w:t>
      </w:r>
      <w:r>
        <w:rPr>
          <w:rtl/>
        </w:rPr>
        <w:t xml:space="preserve">الگوی چهارم الگوی «V» است که در آن لایهٔ خارجی بیشترین و لایهٔ داخلی کمترین کسر وزنیِ گرافن</w:t>
      </w:r>
      <w:r>
        <w:rPr>
          <w:rtl/>
        </w:rPr>
        <w:t xml:space="preserve"> </w:t>
      </w:r>
      <w:r>
        <w:rPr>
          <w:rtl/>
        </w:rPr>
        <w:t xml:space="preserve">را دارد. الگوی پنجم الگوی «A» است که در آن لایهٔ داخلی بیشترین و لایهٔ خارجی کمترین کسر</w:t>
      </w:r>
      <w:r>
        <w:rPr>
          <w:rtl/>
        </w:rPr>
        <w:t xml:space="preserve"> </w:t>
      </w:r>
      <w:r>
        <w:rPr>
          <w:rtl/>
        </w:rPr>
        <w:t xml:space="preserve">وزنیِ گرافن را دارد.</w:t>
      </w:r>
    </w:p>
    <w:p>
      <w:pPr>
        <w:bidi/>
      </w:pPr>
      <w:r>
        <w:rPr>
          <w:rtl/>
        </w:rPr>
        <w:t xml:space="preserve">همچنین پنج الگوی توزیع تخلخل بررسی شده است. الگوی «O» که در آن لایهٔ میانی بیشترین و</w:t>
      </w:r>
      <w:r>
        <w:rPr>
          <w:rtl/>
        </w:rPr>
        <w:t xml:space="preserve"> </w:t>
      </w:r>
      <w:r>
        <w:rPr>
          <w:rtl/>
        </w:rPr>
        <w:t xml:space="preserve">لایه‌های داخلی و خارجی کمترین شدت تخلخل را دارند؛ الگوی «X» که در آن لایهٔ میانی کمترین و</w:t>
      </w:r>
      <w:r>
        <w:rPr>
          <w:rtl/>
        </w:rPr>
        <w:t xml:space="preserve"> </w:t>
      </w:r>
      <w:r>
        <w:rPr>
          <w:rtl/>
        </w:rPr>
        <w:t xml:space="preserve">لایه‌های داخلی و خارجی بیشترین شدت تخلخل را دارند (الگوهای O و X نسبت به صفحهٔ میانی</w:t>
      </w:r>
      <w:r>
        <w:rPr>
          <w:rtl/>
        </w:rPr>
        <w:t xml:space="preserve"> </w:t>
      </w:r>
      <w:r>
        <w:rPr>
          <w:rtl/>
        </w:rPr>
        <w:t xml:space="preserve">متقارن‌اند)؛ الگوی توزیع یکنواخت (UD) با شدت تخلخل یکسان در همهٔ لایه‌ها؛ الگوی «V» که در آن</w:t>
      </w:r>
      <w:r>
        <w:rPr>
          <w:rtl/>
        </w:rPr>
        <w:t xml:space="preserve"> </w:t>
      </w:r>
      <w:r>
        <w:rPr>
          <w:rtl/>
        </w:rPr>
        <w:t xml:space="preserve">لایهٔ خارجی بیشترین و لایهٔ داخلی کمترین شدت تخلخل را دارد؛ و الگوی «A» که در آن لایهٔ داخلی</w:t>
      </w:r>
      <w:r>
        <w:rPr>
          <w:rtl/>
        </w:rPr>
        <w:t xml:space="preserve"> </w:t>
      </w:r>
      <w:r>
        <w:rPr>
          <w:rtl/>
        </w:rPr>
        <w:t xml:space="preserve">بیشترین و لایهٔ خارجی کمترین شدت تخلخل را دارد.</w:t>
      </w:r>
    </w:p>
    <w:p>
      <w:pPr>
        <w:bidi/>
      </w:pPr>
      <w:r>
        <w:rPr>
          <w:rtl/>
        </w:rPr>
        <w:t xml:space="preserve">مقادیر عددیِ خواصِ مادیِ دو سازندهٔ کامپوزیت — زمینهٔ پلیمری (اپوکسی) و پلاکت گرافن (GPL) — که مبنای</w:t>
      </w:r>
      <w:r>
        <w:rPr>
          <w:rtl/>
        </w:rPr>
        <w:t xml:space="preserve"> </w:t>
      </w:r>
      <w:r>
        <w:rPr>
          <w:rtl/>
        </w:rPr>
        <w:t xml:space="preserve">محاسبهٔ همهٔ خواصِ مؤثرِ لایه‌ای در روابطِ این بخش‌اند، در جدول ۳-۱ به‌همراه واحد گرد آمده‌اند</w:t>
      </w:r>
      <w:r>
        <w:rPr>
          <w:rtl/>
        </w:rPr>
        <w:t xml:space="preserve"> </w:t>
      </w:r>
      <w:r>
        <w:rPr>
          <w:rtl/>
        </w:rPr>
        <w:t xml:space="preserve">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].</w:t>
      </w:r>
    </w:p>
    <w:p>
      <w:pPr>
        <w:bidi/>
      </w:pPr>
      <w:r>
        <w:rPr>
          <w:b/>
          <w:bCs/>
          <w:rtl/>
        </w:rPr>
        <w:t xml:space="preserve">جدول ۳-۱: خواصِ مادیِ سازنده‌های کامپوزیت — زمینهٔ پلیمری (اپوکسی) و پلاکت گرافن (GPL).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خاصیت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نماد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واحد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زمینهٔ پلیمری (اپوکسی)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پلاکت گرافن (GPL)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مدول یانگ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E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GPa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1010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چگالی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kg/m³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1200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1062.5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نسبت پواسون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ν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0.186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ضریب هدایت حرارتی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k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W/(m·K)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ظرفیت گرمایی ویژه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J/(kg·K)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644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ضریب انبساط حرارتی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α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1/K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</w:tr>
    </w:tbl>
    <w:p>
      <w:pPr>
        <w:bidi/>
      </w:pPr>
      <w:r>
        <w:rPr>
          <w:rtl/>
        </w:rPr>
        <w:t xml:space="preserve">با به‌کارگیریِ این مقادیر در روابط همگن‌سازیِ این بخش، در حالتِ مرجع (کسر وزنیِ گرافن</w:t>
      </w:r>
      <w:r>
        <w:rPr>
          <w:rtl/>
        </w:rP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%</m:t>
        </m:r>
      </m:oMath>
      <w:r>
        <w:rPr>
          <w:rtl/>
        </w:rPr>
        <w:t xml:space="preserve"> </w:t>
      </w:r>
      <w:r>
        <w:rPr>
          <w:rtl/>
        </w:rPr>
        <w:t xml:space="preserve">و توزیع یکنواخت) مدول یانگِ همگن‌شدهٔ کامپوزیت برابر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≈</m:t>
        </m:r>
        <m:r>
          <m:t>4.433</m:t>
        </m:r>
      </m:oMath>
      <w:r>
        <w:rPr>
          <w:rtl/>
        </w:rPr>
        <w:t xml:space="preserve"> </w:t>
      </w:r>
      <w:r>
        <w:rPr>
          <w:rtl/>
        </w:rPr>
        <w:t xml:space="preserve">گیگاپاسکال به‌دست می‌آید.</w:t>
      </w:r>
    </w:p>
    <w:bookmarkStart w:id="16" w:name="X7c47ca30c2c361b16101e67c4123f06348ff861"/>
    <w:p>
      <w:pPr>
        <w:pStyle w:val="Heading3"/>
        <w:bidi/>
      </w:pPr>
      <w:r>
        <w:rPr>
          <w:rtl/>
        </w:rPr>
        <w:t xml:space="preserve">۳-۲-۱. خواص مواد لایه‌ای تقویت‌شده با پلاکت‌های گرافنی</w:t>
      </w:r>
    </w:p>
    <w:p>
      <w:pPr>
        <w:bidi/>
      </w:pPr>
      <w:r>
        <w:rPr>
          <w:rtl/>
        </w:rPr>
        <w:t xml:space="preserve">به‌منظور محاسبهٔ مدول یانگِ مؤثر در هر لایه (</w:t>
      </w:r>
      <m:oMath>
        <m:sSubSup>
          <m:e>
            <m:r>
              <m:t>E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از مادهٔ تقویت‌شده با</w:t>
      </w:r>
      <w:r>
        <w:rPr>
          <w:rtl/>
        </w:rPr>
        <w:t xml:space="preserve"> </w:t>
      </w:r>
      <w:r>
        <w:rPr>
          <w:rtl/>
        </w:rPr>
        <w:t xml:space="preserve">پلاکت‌های گرافنی، از نظریهٔ میکرومکانیکیِ هالپین–تسای استفاده شده است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8</m:t>
              </m:r>
            </m:den>
          </m:f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8</m:t>
              </m:r>
            </m:den>
          </m:f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ξ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η</m:t>
                  </m:r>
                </m:e>
                <m:sub>
                  <m:r>
                    <m:t>L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L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t> </m:t>
          </m:r>
          <m:sSub>
            <m:e>
              <m:r>
                <m:t>E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ξ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η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t> </m:t>
          </m:r>
          <m:sSub>
            <m:e>
              <m:r>
                <m:t>E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ξ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ξ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sSubSup>
          <m:e>
            <m:r>
              <m:t>V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کسر حجمیِ پلاکت‌های گرافنی در هر لایه، و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L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η</m:t>
            </m:r>
          </m:e>
          <m:sub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مؤلفه‌های مرتبط با ابعاد و خواص پلاکت‌های گرافنی‌اند؛ همچنین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به‌ترتیب طول، عرض و ضخامت پلاکت‌های گرافنی هستند. نسبت‌های</w:t>
      </w:r>
      <w:r>
        <w:rPr>
          <w:rtl/>
        </w:rPr>
        <w:t xml:space="preserve"> </w:t>
      </w:r>
      <w:r>
        <w:rPr>
          <w:rtl/>
        </w:rPr>
        <w:t xml:space="preserve">ابعادیِ طول‌به‌عرض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1.67</m:t>
        </m:r>
      </m:oMath>
      <w:r>
        <w:rPr>
          <w:rtl/>
        </w:rPr>
        <w:t xml:space="preserve"> </w:t>
      </w:r>
      <w:r>
        <w:rPr>
          <w:rtl/>
        </w:rPr>
        <w:t xml:space="preserve">و عرض‌به‌ضخامت</w:t>
      </w:r>
      <w:r>
        <w:rPr>
          <w:rtl/>
        </w:rP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w:r>
        <w:rPr>
          <w:rtl/>
        </w:rPr>
        <w:t xml:space="preserve">مادهٔ مرجع اختیار شده‌اند.</w:t>
      </w:r>
    </w:p>
    <w:p>
      <w:pPr>
        <w:bidi/>
      </w:pPr>
      <w:r>
        <w:rPr>
          <w:rtl/>
        </w:rPr>
        <w:t xml:space="preserve">معادلهٔ تبدیل کسر وزنی به کسر حجمی به شکل زیر است [</w:t>
      </w:r>
      <w:hyperlink w:anchor="Xde2fc74de86e20c8f3946a9e12b1c56a2544047">
        <w:r>
          <w:rPr>
            <w:rStyle w:val="Hyperlink"/>
            <w:rtl/>
          </w:rPr>
          <w:t xml:space="preserve">60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e>
                  <m:r>
                    <m:t>W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den>
          </m:f>
        </m:oMath>
      </m:oMathPara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sSubSup>
          <m:e>
            <m:r>
              <m:t>W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کسر وزنیِ پلاکت‌های گرافنی در هر لایه،</w:t>
      </w:r>
      <w:r>
        <w:rPr>
          <w:rtl/>
        </w:rP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چگالیِ</w:t>
      </w:r>
      <w:r>
        <w:rPr>
          <w:rtl/>
        </w:rPr>
        <w:t xml:space="preserve"> </w:t>
      </w:r>
      <w:r>
        <w:rPr>
          <w:rtl/>
        </w:rPr>
        <w:t xml:space="preserve">پلاکت‌های گرافنی و</w:t>
      </w:r>
      <w:r>
        <w:rPr>
          <w:rtl/>
        </w:rP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چگالیِ ماتریس است.</w:t>
      </w:r>
    </w:p>
    <w:p>
      <w:pPr>
        <w:bidi/>
      </w:pPr>
      <w:r>
        <w:rPr>
          <w:rtl/>
        </w:rPr>
        <w:t xml:space="preserve">دیگر خواص مؤثرِ لایه‌های تقویت‌شده با پلاکت‌های گرافنی، شامل نسبت پواسون (</w:t>
      </w:r>
      <m:oMath>
        <m:sSubSup>
          <m:e>
            <m:r>
              <m:t>ν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)،</w:t>
      </w:r>
      <w:r>
        <w:rPr>
          <w:rtl/>
        </w:rPr>
        <w:t xml:space="preserve"> </w:t>
      </w:r>
      <w:r>
        <w:rPr>
          <w:rtl/>
        </w:rPr>
        <w:t xml:space="preserve">چگالی (</w:t>
      </w:r>
      <m:oMath>
        <m:sSubSup>
          <m:e>
            <m:r>
              <m:t>ρ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)، ظرفیت گرمایی ویژه (</w:t>
      </w:r>
      <m:oMath>
        <m:sSubSup>
          <m:e>
            <m:r>
              <m:t>c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و ضریب انبساط حرارتی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Sup>
          <m:e>
            <m:r>
              <m:t>α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)، با استفاده از قانون مخلوط‌ها محاسبه شده‌اند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5a537d77632c105fae0bcd1ebb153d8441fac3">
        <w:r>
          <w:rPr>
            <w:rStyle w:val="Hyperlink"/>
            <w:rtl/>
          </w:rPr>
          <w:t xml:space="preserve">55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ν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ν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ν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ρ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ρ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ρ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c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c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α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α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w:r>
        <w:rPr>
          <w:rtl/>
        </w:rPr>
        <w:t xml:space="preserve">حجم ماتریس در هر لایه (</w:t>
      </w:r>
      <m:oMath>
        <m:sSubSup>
          <m:e>
            <m:r>
              <m:t>V</m:t>
            </m:r>
          </m:e>
          <m:sub>
            <m:r>
              <m:t>m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با کمک معادلهٔ زیر محاسبه شده است: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bidi/>
      </w:pPr>
      <w:r>
        <w:rPr>
          <w:rtl/>
        </w:rPr>
        <w:t xml:space="preserve">ضریب هدایت حرارتی در هر لایه (</w:t>
      </w:r>
      <m:oMath>
        <m:sSubSup>
          <m:e>
            <m:r>
              <m:t>k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با استفاده از معادلهٔ زیر به‌دست می‌آید [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b590f48c6159d26fda83131e5f4926d86192c2">
        <w:r>
          <w:rPr>
            <w:rStyle w:val="Hyperlink"/>
            <w:rtl/>
          </w:rPr>
          <w:t xml:space="preserve">74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8688abfc9331b39209b6686a662ac7fa2e1eb36">
        <w:r>
          <w:rPr>
            <w:rStyle w:val="Hyperlink"/>
            <w:rtl/>
          </w:rPr>
          <w:t xml:space="preserve">75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V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m:t>γ</m:t>
                  </m:r>
                </m:sup>
              </m:sSup>
            </m:num>
            <m:den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k</m:t>
                                  </m:r>
                                </m:e>
                                <m:sub>
                                  <m:r>
                                    <m:t>G</m:t>
                                  </m:r>
                                  <m:r>
                                    <m:t>P</m:t>
                                  </m:r>
                                  <m:r>
                                    <m:t>L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k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den>
          </m:f>
          <m:r>
            <m:t> 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مؤلفهٔ هندسیِ مرتبط با ابعاد پلاکت‌های گرافنی،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مؤلفهٔ بی‌بعدِ هندسی و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مؤلفهٔ اتصالِ هالپین–تسای است که در این پژوهش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اختیار شده است. رابطهٔ</w:t>
      </w:r>
      <w:r>
        <w:rPr>
          <w:rtl/>
        </w:rPr>
        <w:t xml:space="preserve"> </w:t>
      </w:r>
      <w:r>
        <w:rPr>
          <w:rtl/>
        </w:rPr>
        <w:t xml:space="preserve">۳-۱۴ ماهیتی پرکولاسیونی دارد؛ به این معنا که هدایت حرارتیِ شبکهٔ پلاکت‌های گرافن تنها پس از</w:t>
      </w:r>
      <w:r>
        <w:rPr>
          <w:rtl/>
        </w:rPr>
        <w:t xml:space="preserve"> </w:t>
      </w:r>
      <w:r>
        <w:rPr>
          <w:rtl/>
        </w:rPr>
        <w:t xml:space="preserve">عبور از آستانهٔ پرکولاسیون (حدود ۱٪ وزنی) به‌طور چشمگیر افزایش می‌یابد. دو مؤلفهٔ</w:t>
      </w:r>
      <w:r>
        <w:rPr>
          <w:rtl/>
        </w:rPr>
        <w:t xml:space="preserve"> </w:t>
      </w:r>
      <m:oMath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با استفاده از معادلات زیر محاسبه می‌شوند:</w:t>
      </w:r>
    </w:p>
    <w:p>
      <w:pPr>
        <w:bidi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  <m:r>
                <m:t> </m:t>
              </m:r>
              <m:r>
                <m:t>p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p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bidi/>
      </w:pPr>
      <w:r>
        <w:rPr>
          <w:rtl/>
        </w:rPr>
        <w:t xml:space="preserve">انواع الگوهای توزیع وزنیِ پلاکت‌های گرافنی با روابط زیر محاسبه می‌شوند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456d8847a87cf721059ca17374aecfc03a14643">
        <w:r>
          <w:rPr>
            <w:rStyle w:val="Hyperlink"/>
            <w:rtl/>
          </w:rPr>
          <w:t xml:space="preserve">18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98d67e04759399b2fe74714c55ab93123b9124c">
        <w:r>
          <w:rPr>
            <w:rStyle w:val="Hyperlink"/>
            <w:rtl/>
          </w:rPr>
          <w:t xml:space="preserve">76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  <m:r>
                          <m:t>P</m:t>
                        </m:r>
                        <m:r>
                          <m:t>L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UD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G</m:t>
                            </m:r>
                            <m:r>
                              <m:t>P</m:t>
                            </m:r>
                            <m:r>
                              <m:t>L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N</m:t>
                                    </m:r>
                                  </m:e>
                                  <m:sub>
                                    <m:r>
                                      <m:t>L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sSub>
                                      <m:e>
                                        <m: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t>L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O-type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G</m:t>
                            </m:r>
                            <m:r>
                              <m:t>P</m:t>
                            </m:r>
                            <m:r>
                              <m:t>L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sSub>
                                      <m:e>
                                        <m: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t>L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X-type</m:t>
                    </m:r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  <m:r>
                          <m:t>P</m:t>
                        </m:r>
                        <m:r>
                          <m:t>L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e</m:t>
                            </m:r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L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V-type</m:t>
                    </m:r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  <m:r>
                          <m:t>P</m:t>
                        </m:r>
                        <m:r>
                          <m:t>L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N</m:t>
                                    </m:r>
                                  </m:e>
                                  <m:sub>
                                    <m:r>
                                      <m:t>L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e</m:t>
                                </m:r>
                              </m:e>
                            </m:d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L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A-type</m:t>
                    </m:r>
                  </m:e>
                </m:mr>
              </m:m>
            </m:e>
          </m:d>
        </m:oMath>
      </m:oMathPara>
    </w:p>
    <w:p>
      <w:pPr>
        <w:bidi/>
      </w:pPr>
      <w:r>
        <w:rPr>
          <w:rtl/>
        </w:rPr>
        <w:t xml:space="preserve">شکل ۳-۲ نمای شماتیکِ این پنج الگوی توزیع وزنیِ گرافن را در راستای ضخامت (بر حسب مختصهٔ</w:t>
      </w:r>
      <w:r>
        <w:rPr>
          <w:rtl/>
        </w:rPr>
        <w:t xml:space="preserve"> </w:t>
      </w:r>
      <w:r>
        <w:rPr>
          <w:rtl/>
        </w:rPr>
        <w:t xml:space="preserve">بی‌بعدِ</w:t>
      </w:r>
      <w:r>
        <w:rPr>
          <w:rtl/>
        </w:rPr>
        <w:t xml:space="preserve"> </w:t>
      </w:r>
      <m:oMath>
        <m:r>
          <m:t>ξ</m:t>
        </m:r>
      </m:oMath>
      <w:r>
        <w:rPr>
          <w:rtl/>
        </w:rPr>
        <w:t xml:space="preserve">) نشان می‌دهد.</w:t>
      </w:r>
    </w:p>
    <w:p>
      <w:pPr>
        <w:pStyle w:val="CaptionedFigure"/>
        <w:bidi/>
      </w:pPr>
      <w:r>
        <w:drawing>
          <wp:inline>
            <wp:extent cx="5334000" cy="4124442"/>
            <wp:effectExtent b="0" l="0" r="0" t="0"/>
            <wp:docPr descr="شکل ۳-۲" title="" id="14" name="Picture"/>
            <a:graphic>
              <a:graphicData uri="http://schemas.openxmlformats.org/drawingml/2006/picture">
                <pic:pic>
                  <pic:nvPicPr>
                    <pic:cNvPr descr="figures_ch123/GPL_patterns_schemati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۳-۲</w:t>
      </w:r>
    </w:p>
    <w:p>
      <w:pPr>
        <w:bidi/>
      </w:pPr>
      <w:r>
        <w:rPr>
          <w:b/>
          <w:bCs/>
          <w:rtl/>
        </w:rPr>
        <w:t xml:space="preserve">شکل ۳-۲: نمای شماتیکِ توزیع کسر وزنیِ پلاکت‌های گرافنی</w:t>
      </w:r>
      <w:r>
        <w:rPr>
          <w:b/>
          <w:bCs/>
          <w:rtl/>
        </w:rPr>
        <w:t xml:space="preserve"> </w:t>
      </w:r>
      <m:oMath>
        <m:sSubSup>
          <m:e>
            <m:r>
              <m:t>W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در راستای ضخامت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برای پنج الگوی UD، O، X، V و A (بر حسب مختصهٔ بی‌بعدِ</w:t>
      </w:r>
      <w:r>
        <w:rPr>
          <w:b/>
          <w:bCs/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rPr>
          <w:b/>
          <w:bCs/>
          <w:rtl/>
        </w:rPr>
        <w:t xml:space="preserve">، هفت لایه).</w:t>
      </w:r>
    </w:p>
    <w:bookmarkEnd w:id="16"/>
    <w:bookmarkStart w:id="20" w:name="خواص-مواد-لایهای-متخلخل"/>
    <w:p>
      <w:pPr>
        <w:pStyle w:val="Heading3"/>
        <w:bidi/>
      </w:pPr>
      <w:r>
        <w:rPr>
          <w:rtl/>
        </w:rPr>
        <w:t xml:space="preserve">۳-۲-۲. خواص مواد لایه‌ای متخلخل</w:t>
      </w:r>
    </w:p>
    <w:p>
      <w:pPr>
        <w:bidi/>
      </w:pPr>
      <w:r>
        <w:rPr>
          <w:rtl/>
        </w:rPr>
        <w:t xml:space="preserve">خواص مؤثرِ لایه‌های تقویت‌شده با پلاکت‌های گرافنی و متخلخل بر اساس نظریهٔ سلول‌های باز و با</w:t>
      </w:r>
      <w:r>
        <w:rPr>
          <w:rtl/>
        </w:rPr>
        <w:t xml:space="preserve"> </w:t>
      </w:r>
      <w:r>
        <w:rPr>
          <w:rtl/>
        </w:rPr>
        <w:t xml:space="preserve">در نظر گرفتن انواع الگوهای توزیع تخلخل به شکل زیر محاسبه شده‌اند [</w:t>
      </w:r>
      <w:hyperlink w:anchor="Xb34e0767cfbeb5d5f8d768ac486a0903d2ab4e9">
        <w:r>
          <w:rPr>
            <w:rStyle w:val="Hyperlink"/>
            <w:rtl/>
          </w:rPr>
          <w:t xml:space="preserve">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5a537d77632c105fae0bcd1ebb153d8441fac3">
        <w:r>
          <w:rPr>
            <w:rStyle w:val="Hyperlink"/>
            <w:rtl/>
          </w:rPr>
          <w:t xml:space="preserve">55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0ba60e38c851d5fd4569bd85a50522cc70e1ef8">
        <w:r>
          <w:rPr>
            <w:rStyle w:val="Hyperlink"/>
            <w:rtl/>
          </w:rPr>
          <w:t xml:space="preserve">61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1df890cf82c3da4a993ce000cde17ad80530d7b">
        <w:r>
          <w:rPr>
            <w:rStyle w:val="Hyperlink"/>
            <w:rtl/>
          </w:rPr>
          <w:t xml:space="preserve">77</w:t>
        </w:r>
      </w:hyperlink>
      <w:r>
        <w:rPr>
          <w:rtl/>
        </w:rPr>
        <w:t xml:space="preserve">]:</w:t>
      </w:r>
    </w:p>
    <w:p>
      <w:pPr>
        <w:bidi/>
      </w:pPr>
      <w:r>
        <w:rPr>
          <w:b/>
          <w:bCs/>
          <w:rtl/>
        </w:rPr>
        <w:t xml:space="preserve">الف) شدت حفرات در میانه (O-type):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d>
        </m:oMath>
      </m:oMathPara>
    </w:p>
    <w:p>
      <w:pPr>
        <w:bidi/>
      </w:pPr>
      <w:r>
        <w:rPr>
          <w:b/>
          <w:bCs/>
          <w:rtl/>
        </w:rPr>
        <w:t xml:space="preserve">ب) شدت حفرات در سطوح (X-type):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 </m:t>
                          </m:r>
                          <m:r>
                            <m:t>r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 </m:t>
                          </m:r>
                          <m:r>
                            <m:t>r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 </m:t>
                          </m:r>
                          <m:r>
                            <m:t>r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 </m:t>
                          </m:r>
                          <m:r>
                            <m:t>r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>
      <w:pPr>
        <w:bidi/>
      </w:pPr>
      <w:r>
        <w:rPr>
          <w:b/>
          <w:bCs/>
          <w:rtl/>
        </w:rPr>
        <w:t xml:space="preserve">پ) پخش یکنواخت حفرات (UD-type):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3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3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3</m:t>
              </m:r>
            </m:sub>
          </m:sSub>
        </m:oMath>
      </m:oMathPara>
    </w:p>
    <w:p>
      <w:pPr>
        <w:bidi/>
      </w:pPr>
      <w:r>
        <w:rPr>
          <w:b/>
          <w:bCs/>
          <w:rtl/>
        </w:rPr>
        <w:t xml:space="preserve">ت) شدت حفرات در سطح خارجی (V-type):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m</m:t>
              </m:r>
              <m:r>
                <m:t>4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bidi/>
      </w:pPr>
      <w:r>
        <w:rPr>
          <w:b/>
          <w:bCs/>
          <w:rtl/>
        </w:rPr>
        <w:t xml:space="preserve">ث) شدت حفرات در سطح داخلی (A-type):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ρ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m</m:t>
              </m:r>
              <m:r>
                <m:t>5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e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bidi/>
      </w:pPr>
      <w:r>
        <w:rPr>
          <w:rtl/>
        </w:rPr>
        <w:t xml:space="preserve">که در آن‌ها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مدول یانگ،</w:t>
      </w:r>
      <w:r>
        <w:rPr>
          <w:rtl/>
        </w:rP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چگالی،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ضریب هدایت حرارتی و</w:t>
      </w:r>
      <w:r>
        <w:rPr>
          <w:rtl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ظرفیت گرمایی مؤثرِ هر لایه‌اند. دو مؤلفهٔ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rPr>
          <w:rtl/>
        </w:rPr>
        <w:t xml:space="preserve">) به‌ترتیب ضریب تخلخل و ضریب تراکم جرم‌اند. ضخامت جدارهٔ استوانهٔ توخالی</w:t>
      </w:r>
      <w:r>
        <w:rPr>
          <w:rtl/>
        </w:rPr>
        <w:t xml:space="preserve"> </w:t>
      </w:r>
      <w:r>
        <w:rPr>
          <w:rtl/>
        </w:rPr>
        <w:t xml:space="preserve">نیز به‌صورت زیر محاسبه می‌شود:</w:t>
      </w:r>
    </w:p>
    <w:p>
      <w:pPr>
        <w:bidi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</m:oMath>
      </m:oMathPara>
    </w:p>
    <w:p>
      <w:pPr>
        <w:bidi/>
      </w:pPr>
      <w:r>
        <w:rPr>
          <w:rtl/>
        </w:rPr>
        <w:t xml:space="preserve">که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شعاع بیرونی و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شعاع داخلیِ استوانه‌اند.</w:t>
      </w:r>
    </w:p>
    <w:p>
      <w:pPr>
        <w:bidi/>
      </w:pPr>
      <w:r>
        <w:rPr>
          <w:rtl/>
        </w:rPr>
        <w:t xml:space="preserve">بر اساس نظریهٔ سلول‌های باز، وجود تخلخل در نسبت پواسون و ضریب انبساط حرارتی تغییر محسوسی</w:t>
      </w:r>
      <w:r>
        <w:rPr>
          <w:rtl/>
        </w:rPr>
        <w:t xml:space="preserve"> </w:t>
      </w:r>
      <w:r>
        <w:rPr>
          <w:rtl/>
        </w:rPr>
        <w:t xml:space="preserve">ایجاد نمی‌کند [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fd23d227691b64e3c0f6ebd7542e64d4c688e0">
        <w:r>
          <w:rPr>
            <w:rStyle w:val="Hyperlink"/>
            <w:rtl/>
          </w:rPr>
          <w:t xml:space="preserve">58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de2fc74de86e20c8f3946a9e12b1c56a2544047">
        <w:r>
          <w:rPr>
            <w:rStyle w:val="Hyperlink"/>
            <w:rtl/>
          </w:rPr>
          <w:t xml:space="preserve">60</w:t>
        </w:r>
      </w:hyperlink>
      <w:r>
        <w:rPr>
          <w:rtl/>
        </w:rPr>
        <w:t xml:space="preserve">]. برای بیان رابطهٔ</w:t>
      </w:r>
      <w:r>
        <w:rPr>
          <w:rtl/>
        </w:rPr>
        <w:t xml:space="preserve"> </w:t>
      </w:r>
      <w:r>
        <w:rPr>
          <w:rtl/>
        </w:rPr>
        <w:t xml:space="preserve">میان ضریب تخلخل و ضریب تراکم جرم در این نظریه، معادلهٔ زیر مطرح شده است [</w:t>
      </w:r>
      <w:hyperlink w:anchor="Xb34e0767cfbeb5d5f8d768ac486a0903d2ab4e9">
        <w:r>
          <w:rPr>
            <w:rStyle w:val="Hyperlink"/>
            <w:rtl/>
          </w:rPr>
          <w:t xml:space="preserve">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fd23d227691b64e3c0f6ebd7542e64d4c688e0">
        <w:r>
          <w:rPr>
            <w:rStyle w:val="Hyperlink"/>
            <w:rtl/>
          </w:rPr>
          <w:t xml:space="preserve">58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bidi/>
      </w:pPr>
      <w:r>
        <w:rPr>
          <w:rtl/>
        </w:rPr>
        <w:t xml:space="preserve">با استفاده از معادلهٔ ۳-۳۹ و معادلات مربوط به مدول یانگ و چگالی در هر الگوی توزیع تخلخل</w:t>
      </w:r>
      <w:r>
        <w:rPr>
          <w:rtl/>
        </w:rPr>
        <w:t xml:space="preserve"> </w:t>
      </w:r>
      <w:r>
        <w:rPr>
          <w:rtl/>
        </w:rPr>
        <w:t xml:space="preserve">می‌توان نوشت:</w:t>
      </w:r>
    </w:p>
    <w:p>
      <w:pPr>
        <w:bidi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h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rad>
        </m:oMath>
      </m:oMathPara>
    </w:p>
    <w:p>
      <w:pPr>
        <w:bidi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2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 </m:t>
                          </m:r>
                          <m:r>
                            <m:t>r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</m:e>
          </m:ra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e>
          </m:ra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4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ra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5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rad>
        </m:oMath>
      </m:oMathPara>
    </w:p>
    <w:p>
      <w:pPr>
        <w:bidi/>
      </w:pPr>
      <w:r>
        <w:rPr>
          <w:rtl/>
        </w:rPr>
        <w:t xml:space="preserve">با یکسان در نظر گرفتن وزنِ استوانه‌های دارای الگوهای مختلف تراکم، معادلهٔ زیر حاصل می‌شود [</w:t>
      </w:r>
      <w:hyperlink w:anchor="Xb34e0767cfbeb5d5f8d768ac486a0903d2ab4e9">
        <w:r>
          <w:rPr>
            <w:rStyle w:val="Hyperlink"/>
            <w:rtl/>
          </w:rPr>
          <w:t xml:space="preserve">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fd23d227691b64e3c0f6ebd7542e64d4c688e0">
        <w:r>
          <w:rPr>
            <w:rStyle w:val="Hyperlink"/>
            <w:rtl/>
          </w:rPr>
          <w:t xml:space="preserve">58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$$\int_{R_{i}}^{R_{o}}\!\sqrt{1 - e_{1}\cos\!\left(\tfrac{\pi r}{h}\right)}\; dr = \int_{R_{i}}^{R_{o}}\!\sqrt{1 - e_{2}\!\left\lbrack 1 - \cos\!\left(\tfrac{\pi r}{h}\right) \right\rbrack}\; dr = \int_{R_{i}}^{R_{o}}\!\sqrt{e_{3}}\; dr = \int_{R_{i}}^{R_{o}}\!\sqrt{e_{4}\cos\!\left(\tfrac{\pi r}{2h} + \tfrac{\pi}{4}\right)}\; dr = \int_{R_{i}}^{R_{o}}\!\sqrt{e_{5}\cos\!\left(\tfrac{\pi r}{2h} - \tfrac{\pi}{4}\right)}\; dr \tag{3-45}$$</w:t>
      </w:r>
    </w:p>
    <w:p>
      <w:pPr>
        <w:bidi/>
      </w:pPr>
      <w:r>
        <w:rPr>
          <w:rtl/>
        </w:rPr>
        <w:t xml:space="preserve">در حالت مرجع، توزیع تخلخل یکنواخت (UD) با ضریب تراکم جرمِ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  <m:r>
          <m:rPr>
            <m:sty m:val="p"/>
          </m:rPr>
          <m:t>=</m:t>
        </m:r>
        <m:r>
          <m:t>0.8604</m:t>
        </m:r>
      </m:oMath>
      <w:r>
        <w:rPr>
          <w:rtl/>
        </w:rPr>
        <w:t xml:space="preserve"> </w:t>
      </w:r>
      <w:r>
        <w:rPr>
          <w:rtl/>
        </w:rPr>
        <w:t xml:space="preserve">(تخلخل متوسط)</w:t>
      </w:r>
      <w:r>
        <w:rPr>
          <w:rtl/>
        </w:rPr>
        <w:t xml:space="preserve"> </w:t>
      </w:r>
      <w:r>
        <w:rPr>
          <w:rtl/>
        </w:rPr>
        <w:t xml:space="preserve">به‌کار می‌رود؛ سه ترازِ سبک، متوسط و سنگین به‌ترتیب با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  <m:r>
          <m:rPr>
            <m:sty m:val="p"/>
          </m:rPr>
          <m:t>=</m:t>
        </m:r>
        <m:r>
          <m:t>0.9675</m:t>
        </m:r>
        <m:r>
          <m:rPr>
            <m:sty m:val="p"/>
          </m:rPr>
          <m:t>,</m:t>
        </m:r>
        <m:r>
          <m:t> </m:t>
        </m:r>
        <m:r>
          <m:t>0.8604</m:t>
        </m:r>
        <m:r>
          <m:rPr>
            <m:sty m:val="p"/>
          </m:rPr>
          <m:t>,</m:t>
        </m:r>
        <m:r>
          <m:t> </m:t>
        </m:r>
        <m:r>
          <m:t>0.7776</m:t>
        </m:r>
      </m:oMath>
      <w:r>
        <w:rPr>
          <w:rtl/>
        </w:rPr>
        <w:t xml:space="preserve"> </w:t>
      </w:r>
      <w:r>
        <w:rPr>
          <w:rtl/>
        </w:rPr>
        <w:t xml:space="preserve">متناظرند. شکل ۳-۳ نمای شماتیکِ پنج الگوی توزیع تخلخل</w:t>
      </w:r>
      <w:r>
        <w:rPr>
          <w:rtl/>
        </w:rPr>
        <w:t xml:space="preserve"> </w:t>
      </w:r>
      <w:r>
        <w:rPr>
          <w:rtl/>
        </w:rPr>
        <w:t xml:space="preserve">را در راستای ضخامت نشان می‌دهد.</w:t>
      </w:r>
    </w:p>
    <w:p>
      <w:pPr>
        <w:pStyle w:val="CaptionedFigure"/>
        <w:bidi/>
      </w:pPr>
      <w:r>
        <w:drawing>
          <wp:inline>
            <wp:extent cx="5334000" cy="3661426"/>
            <wp:effectExtent b="0" l="0" r="0" t="0"/>
            <wp:docPr descr="شکل ۳-۳" title="" id="18" name="Picture"/>
            <a:graphic>
              <a:graphicData uri="http://schemas.openxmlformats.org/drawingml/2006/picture">
                <pic:pic>
                  <pic:nvPicPr>
                    <pic:cNvPr descr="figures_ch123/porosity_patterns_schematic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۳-۳</w:t>
      </w:r>
    </w:p>
    <w:p>
      <w:pPr>
        <w:bidi/>
      </w:pPr>
      <w:r>
        <w:rPr>
          <w:b/>
          <w:bCs/>
          <w:rtl/>
        </w:rPr>
        <w:t xml:space="preserve">شکل ۳-۳: نمای شماتیکِ توزیع شدت تخلخل در راستای ضخامت برای پنج الگوی O، X، UD، V و A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(بر حسب مختصهٔ بی‌بعدِ</w:t>
      </w:r>
      <w:r>
        <w:rPr>
          <w:b/>
          <w:bCs/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rPr>
          <w:b/>
          <w:bCs/>
          <w:rtl/>
        </w:rPr>
        <w:t xml:space="preserve">).</w:t>
      </w:r>
    </w:p>
    <w:bookmarkEnd w:id="20"/>
    <w:bookmarkEnd w:id="21"/>
    <w:bookmarkStart w:id="28" w:name="بررسی-معادلات-حاکم"/>
    <w:p>
      <w:pPr>
        <w:pStyle w:val="Heading2"/>
        <w:bidi/>
      </w:pPr>
      <w:r>
        <w:rPr>
          <w:rtl/>
        </w:rPr>
        <w:t xml:space="preserve">۳-۳. بررسی معادلات حاکم</w:t>
      </w:r>
    </w:p>
    <w:p>
      <w:pPr>
        <w:bidi/>
      </w:pPr>
      <w:r>
        <w:rPr>
          <w:rtl/>
        </w:rPr>
        <w:t xml:space="preserve">در این بخش بنیانِ تحلیل ترموالاستیکِ استوانه‌های متخلخلِ تقویت‌شده با پلاکت‌های گرافنی تحت</w:t>
      </w:r>
      <w:r>
        <w:rPr>
          <w:rtl/>
        </w:rPr>
        <w:t xml:space="preserve"> </w:t>
      </w:r>
      <w:r>
        <w:rPr>
          <w:rtl/>
        </w:rPr>
        <w:t xml:space="preserve">بار ترمو–مکانیکی بر اساس نظریهٔ لرد–شولمن بیان می‌شود. به‌علت بارگذاری حرارتی، در استوانه</w:t>
      </w:r>
      <w:r>
        <w:rPr>
          <w:rtl/>
        </w:rPr>
        <w:t xml:space="preserve"> </w:t>
      </w:r>
      <w:r>
        <w:rPr>
          <w:rtl/>
        </w:rPr>
        <w:t xml:space="preserve">تنش‌های حرارتی ایجاد می‌شود؛ برای محاسبهٔ این تنش‌ها ابتدا لازم است میدان دما به دقت</w:t>
      </w:r>
      <w:r>
        <w:rPr>
          <w:rtl/>
        </w:rPr>
        <w:t xml:space="preserve"> </w:t>
      </w:r>
      <w:r>
        <w:rPr>
          <w:rtl/>
        </w:rPr>
        <w:t xml:space="preserve">تعیین شود. میدان دما در این مسئله با استفاده از نظریهٔ لرد–شولمن به‌دست می‌آید. نظریهٔ</w:t>
      </w:r>
      <w:r>
        <w:rPr>
          <w:rtl/>
        </w:rPr>
        <w:t xml:space="preserve"> </w:t>
      </w:r>
      <w:r>
        <w:rPr>
          <w:rtl/>
        </w:rPr>
        <w:t xml:space="preserve">لرد–شولمن یک نظریهٔ ترموالاستیسیتهٔ ممزوج است؛ به این معنی که معادلات میدان جابجایی و میدان</w:t>
      </w:r>
      <w:r>
        <w:rPr>
          <w:rtl/>
        </w:rPr>
        <w:t xml:space="preserve"> </w:t>
      </w:r>
      <w:r>
        <w:rPr>
          <w:rtl/>
        </w:rPr>
        <w:t xml:space="preserve">دما به‌صورت یکپارچه حل می‌شوند.</w:t>
      </w:r>
    </w:p>
    <w:bookmarkStart w:id="22" w:name="روابط-کرنشجابجایی"/>
    <w:p>
      <w:pPr>
        <w:pStyle w:val="Heading3"/>
        <w:bidi/>
      </w:pPr>
      <w:r>
        <w:rPr>
          <w:rtl/>
        </w:rPr>
        <w:t xml:space="preserve">۳-۳-۱. روابط کرنش–جابجایی</w:t>
      </w:r>
    </w:p>
    <w:p>
      <w:pPr>
        <w:bidi/>
      </w:pPr>
      <w:r>
        <w:rPr>
          <w:rtl/>
        </w:rPr>
        <w:t xml:space="preserve">هندسهٔ استوانهٔ توخالی و شرایط بارگذاریِ مورد مطالعه متقارن محوری‌اند؛ در نتیجه روابط مشخصه</w:t>
      </w:r>
      <w:r>
        <w:rPr>
          <w:rtl/>
        </w:rPr>
        <w:t xml:space="preserve"> </w:t>
      </w:r>
      <w:r>
        <w:rPr>
          <w:rtl/>
        </w:rPr>
        <w:t xml:space="preserve">و معادلات تعادلِ ترموالاستیک نیز مستقل از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خواهند بود و روابط کرنش–جابجایی برای هر</w:t>
      </w:r>
      <w:r>
        <w:rPr>
          <w:rtl/>
        </w:rPr>
        <w:t xml:space="preserve"> </w:t>
      </w:r>
      <w:r>
        <w:rPr>
          <w:rtl/>
        </w:rPr>
        <w:t xml:space="preserve">لایه به‌صورت زیر نوشته می‌شوند [</w:t>
      </w:r>
      <w:hyperlink w:anchor="X0d60ad6c8af55344706b185153eaf45b524d030">
        <w:r>
          <w:rPr>
            <w:rStyle w:val="Hyperlink"/>
            <w:rtl/>
          </w:rPr>
          <w:t xml:space="preserve">9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fdb4d208f429924950191244b8295d899c20a2">
        <w:r>
          <w:rPr>
            <w:rStyle w:val="Hyperlink"/>
            <w:rtl/>
          </w:rPr>
          <w:t xml:space="preserve">11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r</m:t>
              </m:r>
              <m:r>
                <m:t>r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θ</m:t>
              </m:r>
              <m:r>
                <m:t>θ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z</m:t>
              </m:r>
              <m:r>
                <m:t>z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r</m:t>
              </m:r>
              <m:r>
                <m:t>z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</m:oMath>
      </m:oMathPara>
    </w:p>
    <w:p>
      <w:pPr>
        <w:bidi/>
      </w:pPr>
      <w:r>
        <w:rPr>
          <w:rtl/>
        </w:rPr>
        <w:t xml:space="preserve">در معادلات ۳-۴۶ الی ۳-۴۹،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به‌ترتیب مؤلفه‌های جابجایی در هر لایه در</w:t>
      </w:r>
      <w:r>
        <w:rPr>
          <w:rtl/>
        </w:rPr>
        <w:t xml:space="preserve"> </w:t>
      </w:r>
      <w:r>
        <w:rPr>
          <w:rtl/>
        </w:rPr>
        <w:t xml:space="preserve">راستای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 </w:t>
      </w:r>
      <w:r>
        <w:rPr>
          <w:rtl/>
        </w:rPr>
        <w:t xml:space="preserve">هستند؛ همچنین</w:t>
      </w:r>
      <w:r>
        <w:rPr>
          <w:rtl/>
        </w:rP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Sup>
          <m:e>
            <m:r>
              <m:t>γ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مؤلفه‌های</w:t>
      </w:r>
      <w:r>
        <w:rPr>
          <w:rtl/>
        </w:rPr>
        <w:t xml:space="preserve"> </w:t>
      </w:r>
      <w:r>
        <w:rPr>
          <w:rtl/>
        </w:rPr>
        <w:t xml:space="preserve">تنسور کرنش‌اند.</w:t>
      </w:r>
    </w:p>
    <w:bookmarkEnd w:id="22"/>
    <w:bookmarkStart w:id="23" w:name="روابط-تنشکرنش"/>
    <w:p>
      <w:pPr>
        <w:pStyle w:val="Heading3"/>
        <w:bidi/>
      </w:pPr>
      <w:r>
        <w:rPr>
          <w:rtl/>
        </w:rPr>
        <w:t xml:space="preserve">۳-۳-۲. روابط تنش–کرنش</w:t>
      </w:r>
    </w:p>
    <w:p>
      <w:pPr>
        <w:bidi/>
      </w:pPr>
      <w:r>
        <w:rPr>
          <w:rtl/>
        </w:rPr>
        <w:t xml:space="preserve">روابط تنش–کرنش با در نظر گرفتن تقارن محوری به شکل زیرند [</w:t>
      </w:r>
      <w:hyperlink w:anchor="X60708fabfbce10194dc29d2660cf899754f57d5">
        <w:r>
          <w:rPr>
            <w:rStyle w:val="Hyperlink"/>
            <w:rtl/>
          </w:rPr>
          <w:t xml:space="preserve">13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6571d4de8804e5a0b3d9016f1d1848fdf9ff8b">
        <w:r>
          <w:rPr>
            <w:rStyle w:val="Hyperlink"/>
            <w:rtl/>
          </w:rPr>
          <w:t xml:space="preserve">65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r</m:t>
                        </m:r>
                        <m:r>
                          <m:t>r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θ</m:t>
                        </m:r>
                        <m:r>
                          <m:t>θ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r</m:t>
                        </m:r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r>
                      <m:t>0</m:t>
                    </m:r>
                  </m:e>
                </m:mr>
                <m:mr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r>
                      <m:t>0</m:t>
                    </m:r>
                  </m:e>
                </m:mr>
                <m:mr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55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</m:m>
            </m:e>
          </m:d>
          <m:d>
            <m:dPr>
              <m:begChr m:val="{"/>
              <m:sepChr m:val=""/>
              <m:endChr m:val="}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r</m:t>
                        </m:r>
                        <m:r>
                          <m:t>r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θ</m:t>
                        </m:r>
                        <m:r>
                          <m:t>θ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r</m:t>
                        </m:r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bidi/>
      </w:pPr>
      <w:r>
        <w:rPr>
          <w:rtl/>
        </w:rPr>
        <w:t xml:space="preserve">در معادلهٔ بالا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Sup>
          <m:e>
            <m:r>
              <m:t>τ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مؤلفه‌های تنسور تنش در هر لایه،</w:t>
      </w:r>
      <w:r>
        <w:rPr>
          <w:rtl/>
        </w:rP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ضرایب الاستیک مواد و</w:t>
      </w:r>
      <w:r>
        <w:rPr>
          <w:rtl/>
        </w:rPr>
        <w:t xml:space="preserve"> </w:t>
      </w:r>
      <m:oMath>
        <m:sSubSup>
          <m:e>
            <m:r>
              <m:t>ε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کرنش حرارتی در هر لایه‌اند.</w:t>
      </w:r>
    </w:p>
    <w:p>
      <w:pPr>
        <w:bidi/>
      </w:pPr>
      <w:r>
        <w:rPr>
          <w:rtl/>
        </w:rPr>
        <w:t xml:space="preserve">ضرایب الاستیک (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با استفاده از مدول یانگ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) و ضریب پواسون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p>
          <m:e>
            <m:r>
              <m:t>ν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) به شرح زیر نوشته می‌شوند [</w:t>
      </w:r>
      <w:hyperlink w:anchor="X0175f93d957ac480fb107bacd6294fd8293beb5">
        <w:r>
          <w:rPr>
            <w:rStyle w:val="Hyperlink"/>
            <w:rtl/>
          </w:rPr>
          <w:t xml:space="preserve">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8540cb310bd1eba662693da642140f380c11e2f">
        <w:r>
          <w:rPr>
            <w:rStyle w:val="Hyperlink"/>
            <w:rtl/>
          </w:rPr>
          <w:t xml:space="preserve">19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22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12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bidi/>
      </w:pPr>
      <w:r>
        <w:rPr>
          <w:rtl/>
        </w:rPr>
        <w:t xml:space="preserve">کرنش حرارتی نیز با استفاده از معادلهٔ زیر بیان می‌شود [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6571d4de8804e5a0b3d9016f1d1848fdf9ff8b">
        <w:r>
          <w:rPr>
            <w:rStyle w:val="Hyperlink"/>
            <w:rtl/>
          </w:rPr>
          <w:t xml:space="preserve">65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1f9e3e9b380a208e356546ed48caf13da4613f4">
        <w:r>
          <w:rPr>
            <w:rStyle w:val="Hyperlink"/>
            <w:rtl/>
          </w:rPr>
          <w:t xml:space="preserve">68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$$\varepsilon_{T}^{(e)} = \int_{T_{0}}^{T}\alpha^{(e)}\, dT \tag{3-54}$$</w:t>
      </w:r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ضریب انبساط حرارتی در هر لایه 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اولیه است. استوانه در</w:t>
      </w:r>
      <w:r>
        <w:rPr>
          <w:rtl/>
        </w:rPr>
        <w:t xml:space="preserve"> </w:t>
      </w:r>
      <w:r>
        <w:rPr>
          <w:rtl/>
        </w:rPr>
        <w:t xml:space="preserve">آغاز عاری از تنش‌های حرارتی و مکانیکی است.</w:t>
      </w:r>
    </w:p>
    <w:bookmarkEnd w:id="23"/>
    <w:bookmarkStart w:id="24" w:name="معادلات-حرکت"/>
    <w:p>
      <w:pPr>
        <w:pStyle w:val="Heading3"/>
        <w:bidi/>
      </w:pPr>
      <w:r>
        <w:rPr>
          <w:rtl/>
        </w:rPr>
        <w:t xml:space="preserve">۳-۳-۳. معادلات حرکت</w:t>
      </w:r>
    </w:p>
    <w:p>
      <w:pPr>
        <w:bidi/>
      </w:pPr>
      <w:r>
        <w:rPr>
          <w:rtl/>
        </w:rPr>
        <w:t xml:space="preserve">به‌دلیل متقارن محوری بودن هندسهٔ استوانهٔ توخالی و شرایط بارگذاری، معادلات تعادلِ</w:t>
      </w:r>
      <w:r>
        <w:rPr>
          <w:rtl/>
        </w:rPr>
        <w:t xml:space="preserve"> </w:t>
      </w:r>
      <w:r>
        <w:rPr>
          <w:rtl/>
        </w:rPr>
        <w:t xml:space="preserve">ترموالاستیک مستقل از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خواهند بود و معادلات حرکت در دستگاه مختصات استوانه‌ای به‌صورت</w:t>
      </w:r>
      <w:r>
        <w:rPr>
          <w:rtl/>
        </w:rPr>
        <w:t xml:space="preserve"> </w:t>
      </w:r>
      <w:r>
        <w:rPr>
          <w:rtl/>
        </w:rPr>
        <w:t xml:space="preserve">زیر درمی‌آیند [</w:t>
      </w:r>
      <w:hyperlink w:anchor="Xc3e212e9eeb84e2ead61ffbb48ed2e94608573c">
        <w:r>
          <w:rPr>
            <w:rStyle w:val="Hyperlink"/>
            <w:rtl/>
          </w:rPr>
          <w:t xml:space="preserve">16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σ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σ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w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w:r>
        <w:rPr>
          <w:rtl/>
        </w:rPr>
        <w:t xml:space="preserve">با توجه به روابط کرنش–جابجایی (۳-۴۶ الی ۳-۴۹) و تنش–کرنش (۳-۵۰) می‌توان تنش‌ها را بر حسب</w:t>
      </w:r>
      <w:r>
        <w:rPr>
          <w:rtl/>
        </w:rPr>
        <w:t xml:space="preserve"> </w:t>
      </w:r>
      <w:r>
        <w:rPr>
          <w:rtl/>
        </w:rPr>
        <w:t xml:space="preserve">جابجایی‌ها نوشت؛ در این صورت معادلات حرکت به شکل زیر خواهند بود:</w:t>
      </w:r>
    </w:p>
    <w:p>
      <w:pPr>
        <w:bidi/>
      </w:pPr>
      <w:r>
        <w:rPr>
          <w:rtl/>
        </w:rPr>
        <w:t xml:space="preserve">در راستای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r>
                    <m:t>r</m:t>
                  </m:r>
                </m:den>
              </m:f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bidi/>
      </w:pPr>
      <w:r>
        <w:rPr>
          <w:rtl/>
        </w:rPr>
        <w:t xml:space="preserve">در راستای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r>
                    <m:t>r</m:t>
                  </m:r>
                </m:den>
              </m:f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bookmarkEnd w:id="24"/>
    <w:bookmarkStart w:id="25" w:name="معادله-بقای-انرژی-لردشولمن"/>
    <w:p>
      <w:pPr>
        <w:pStyle w:val="Heading3"/>
        <w:bidi/>
      </w:pPr>
      <w:r>
        <w:rPr>
          <w:rtl/>
        </w:rPr>
        <w:t xml:space="preserve">۳-۳-۴. معادلهٔ بقای انرژی لرد–شولمن</w:t>
      </w:r>
    </w:p>
    <w:p>
      <w:pPr>
        <w:bidi/>
      </w:pPr>
      <w:r>
        <w:rPr>
          <w:rtl/>
        </w:rPr>
        <w:t xml:space="preserve">معادلهٔ بقای انرژیِ لرد–شولمن به شرح زیر است [</w:t>
      </w:r>
      <w:hyperlink w:anchor="X800e30dbc2b6bc063d3be5d62ffb4fa9706d7cb">
        <w:r>
          <w:rPr>
            <w:rStyle w:val="Hyperlink"/>
            <w:rtl/>
          </w:rPr>
          <w:t xml:space="preserve">66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7a09d33914d5f5c02039d423854df3d82bb3e8e">
        <w:r>
          <w:rPr>
            <w:rStyle w:val="Hyperlink"/>
            <w:rtl/>
          </w:rPr>
          <w:t xml:space="preserve">69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467e643a27e9530b31f3c4cfdfb6f7ec701436d">
        <w:r>
          <w:rPr>
            <w:rStyle w:val="Hyperlink"/>
            <w:rtl/>
          </w:rPr>
          <w:t xml:space="preserve">78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t> 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</m:oMath>
      </m:oMathPara>
    </w:p>
    <w:p>
      <w:pPr>
        <w:bidi/>
      </w:pPr>
      <w:r>
        <w:rPr>
          <w:rtl/>
        </w:rPr>
        <w:t xml:space="preserve">در معادلهٔ بالا</w:t>
      </w:r>
      <w:r>
        <w:rPr>
          <w:rtl/>
        </w:rPr>
        <w:t xml:space="preserve"> </w:t>
      </w:r>
      <m:oMath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زمان،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ضریب هدایت حرارتی و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زمان تخفیفِ نظریهٔ</w:t>
      </w:r>
      <w:r>
        <w:rPr>
          <w:rtl/>
        </w:rPr>
        <w:t xml:space="preserve"> </w:t>
      </w:r>
      <w:r>
        <w:rPr>
          <w:rtl/>
        </w:rPr>
        <w:t xml:space="preserve">ترموالاستیسیتهٔ لرد–شولمن است. حضورِ عبارتِ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t> </m:t>
        </m:r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همان</w:t>
      </w:r>
      <w:r>
        <w:rPr>
          <w:rtl/>
        </w:rPr>
        <w:t xml:space="preserve"> </w:t>
      </w:r>
      <w:r>
        <w:rPr>
          <w:rtl/>
        </w:rPr>
        <w:t xml:space="preserve">عاملی است که هدایت را هذلولوی و سرعت موج حرارتی را متناهی می‌سازد؛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معادله به شکل کلاسیکِ ممزوجِ فوریه بازمی‌گردد.</w:t>
      </w:r>
    </w:p>
    <w:p>
      <w:pPr>
        <w:bidi/>
      </w:pPr>
      <w:r>
        <w:rPr>
          <w:rtl/>
        </w:rPr>
        <w:t xml:space="preserve">ثوابت لامه نیز به شرح زیر هستند [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λ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μ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bookmarkEnd w:id="25"/>
    <w:bookmarkStart w:id="26" w:name="شرایط-مرزی-اولیه-و-سازگاری-مکانیکی"/>
    <w:p>
      <w:pPr>
        <w:pStyle w:val="Heading3"/>
        <w:bidi/>
      </w:pPr>
      <w:r>
        <w:rPr>
          <w:rtl/>
        </w:rPr>
        <w:t xml:space="preserve">۳-۳-۵. شرایط مرزی، اولیه و سازگاری مکانیکی</w:t>
      </w:r>
    </w:p>
    <w:p>
      <w:pPr>
        <w:bidi/>
      </w:pPr>
      <w:r>
        <w:rPr>
          <w:rtl/>
        </w:rPr>
        <w:t xml:space="preserve">شرایط مرزیِ مکانیکی در دو سرِ استوانه (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L</m:t>
        </m:r>
      </m:oMath>
      <w:r>
        <w:rPr>
          <w:rtl/>
        </w:rPr>
        <w:t xml:space="preserve">) به شرح زیر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یا</m:t>
          </m:r>
          <m:r>
            <m:t> 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یا</m:t>
          </m:r>
          <m:r>
            <m:t> </m:t>
          </m:r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شرایط مرزیِ مکانیکی در سطح داخلیِ استوانه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) به‌صورت زیر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:</m:t>
          </m:r>
          <m:r>
            <m:t> </m:t>
          </m:r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12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bidi/>
      </w:pPr>
      <w:r>
        <w:rPr>
          <w:rtl/>
        </w:rPr>
        <w:t xml:space="preserve">شرایط مرزیِ مکانیکی در سطح خارجیِ استوانه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) نیز به‌صورت زیر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12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نمایش انواع شرایط مرزیِ مکانیکی برای ابتدا و انتهای استوانه به‌صورت زیر است [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]:</w:t>
      </w:r>
    </w:p>
    <w:p>
      <w:pPr>
        <w:bidi/>
      </w:pPr>
      <w:r>
        <w:rPr>
          <w:b/>
          <w:bCs/>
          <w:rtl/>
        </w:rPr>
        <w:t xml:space="preserve">تکیه‌گاه ساده (S):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b/>
          <w:bCs/>
          <w:rtl/>
        </w:rPr>
        <w:t xml:space="preserve">آزاد (F):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b/>
          <w:bCs/>
          <w:rtl/>
        </w:rPr>
        <w:t xml:space="preserve">گیردار (C):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جابجایی و سرعتِ اولیه به‌صورت زیر بیان می‌شوند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در مرز مشترک دو لایه، شرایط سازگاریِ هندسی و نیرویی به شرح زیر برقرار می‌شود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bookmarkEnd w:id="26"/>
    <w:bookmarkStart w:id="27" w:name="شرایط-مرزی-اولیه-و-سازگاری-حرارتی"/>
    <w:p>
      <w:pPr>
        <w:pStyle w:val="Heading3"/>
        <w:bidi/>
      </w:pPr>
      <w:r>
        <w:rPr>
          <w:rtl/>
        </w:rPr>
        <w:t xml:space="preserve">۳-۳-۶. شرایط مرزی، اولیه و سازگاری حرارتی</w:t>
      </w:r>
    </w:p>
    <w:p>
      <w:pPr>
        <w:bidi/>
      </w:pPr>
      <w:r>
        <w:rPr>
          <w:rtl/>
        </w:rPr>
        <w:t xml:space="preserve">به‌علت عایق در نظر گرفتنِ ابتدا و انتهای استوانه، شرایط مرزی در این سطوح به شرح زیر خواهد</w:t>
      </w:r>
      <w:r>
        <w:rPr>
          <w:rtl/>
        </w:rPr>
        <w:t xml:space="preserve"> </w:t>
      </w:r>
      <w:r>
        <w:rPr>
          <w:rtl/>
        </w:rPr>
        <w:t xml:space="preserve">بود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شرایط مرزیِ حرارتیِ در نظر گرفته‌شده در این پژوهش، انتقال حرارتِ جابجایی در سطح بیرونی و</w:t>
      </w:r>
      <w:r>
        <w:rPr>
          <w:rtl/>
        </w:rPr>
        <w:t xml:space="preserve"> </w:t>
      </w:r>
      <w:r>
        <w:rPr>
          <w:rtl/>
        </w:rPr>
        <w:t xml:space="preserve">تغییر سریع دما در سطح داخلیِ استوانه‌اند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 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</m:oMath>
      </m:oMathPara>
    </w:p>
    <w:p>
      <w:pPr>
        <w:bidi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e>
          </m:d>
        </m:oMath>
      </m:oMathPara>
    </w:p>
    <w:p>
      <w:pPr>
        <w:bidi/>
      </w:pPr>
      <w:r>
        <w:rPr>
          <w:rtl/>
        </w:rPr>
        <w:t xml:space="preserve">در معادلات بالا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ثابت زمانیِ اندک،</w:t>
      </w:r>
      <w:r>
        <w:rPr>
          <w:rtl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ضریب انتقال حرارتِ جابجایی،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محیط اطراف 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اولیه (برابر با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۳</m:t>
        </m:r>
        <m:r>
          <m:rPr>
            <m:sty m:val="p"/>
          </m:rPr>
          <m:t>۰</m:t>
        </m:r>
        <m:r>
          <m:rPr>
            <m:sty m:val="p"/>
          </m:rPr>
          <m:t>۰</m:t>
        </m:r>
      </m:oMath>
      <w:r>
        <w:rPr>
          <w:rtl/>
        </w:rPr>
        <w:t xml:space="preserve"> </w:t>
      </w:r>
      <w:r>
        <w:rPr>
          <w:rtl/>
        </w:rPr>
        <w:t xml:space="preserve">کلوین) 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نهاییِ سطح داخلیِ استوانه (در حالت مرجع ۶۰۰ کلوین) هستند. بر پایهٔ معادلهٔ ۳-۸۴، در لحظهٔ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دمای سطح داخلی برابر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۳</m:t>
        </m:r>
        <m:r>
          <m:rPr>
            <m:sty m:val="p"/>
          </m:rPr>
          <m:t>۰</m:t>
        </m:r>
        <m:r>
          <m:rPr>
            <m:sty m:val="p"/>
          </m:rPr>
          <m:t>۰</m:t>
        </m:r>
      </m:oMath>
      <w:r>
        <w:rPr>
          <w:rtl/>
        </w:rPr>
        <w:t xml:space="preserve"> </w:t>
      </w:r>
      <w:r>
        <w:rPr>
          <w:rtl/>
        </w:rPr>
        <w:t xml:space="preserve">کلوین است (سازگار با شرط اولیهٔ ۳-۸۶) و با گذشت زمان به‌آرامی به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۶</m:t>
        </m:r>
        <m:r>
          <m:rPr>
            <m:sty m:val="p"/>
          </m:rPr>
          <m:t>۰</m:t>
        </m:r>
        <m:r>
          <m:rPr>
            <m:sty m:val="p"/>
          </m:rPr>
          <m:t>۰</m:t>
        </m:r>
      </m:oMath>
      <w:r>
        <w:rPr>
          <w:rtl/>
        </w:rPr>
        <w:t xml:space="preserve"> </w:t>
      </w:r>
      <w:r>
        <w:rPr>
          <w:rtl/>
        </w:rPr>
        <w:t xml:space="preserve">کلوین می‌رسد. در حالت</w:t>
      </w:r>
      <w:r>
        <w:rPr>
          <w:rtl/>
        </w:rPr>
        <w:t xml:space="preserve"> </w:t>
      </w:r>
      <w:r>
        <w:rPr>
          <w:rtl/>
        </w:rPr>
        <w:t xml:space="preserve">مرجع، دمای سطح داخلی طبق شیبِ هموارِ معادلهٔ ۳-۸۴ (با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ثانیه) از ۳۰۰ به ۶۰۰</w:t>
      </w:r>
      <w:r>
        <w:rPr>
          <w:rtl/>
        </w:rPr>
        <w:t xml:space="preserve"> </w:t>
      </w:r>
      <w:r>
        <w:rPr>
          <w:rtl/>
        </w:rPr>
        <w:t xml:space="preserve">کلوین می‌رسد، فشار داخلیِ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tl/>
        </w:rPr>
        <w:t xml:space="preserve"> </w:t>
      </w:r>
      <w:r>
        <w:rPr>
          <w:rtl/>
        </w:rPr>
        <w:t xml:space="preserve">مگاپاسکال هم‌زمان اعمال می‌شود و سطح خارجی با محیطِ</w:t>
      </w:r>
      <w:r>
        <w:rPr>
          <w:rtl/>
        </w:rPr>
        <w:t xml:space="preserve"> </w:t>
      </w:r>
      <w:r>
        <w:rPr>
          <w:rtl/>
        </w:rPr>
        <w:t xml:space="preserve">۳۰۰ کلوین از راه</w:t>
      </w:r>
      <w:r>
        <w:rPr>
          <w:rtl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وات بر مترمربع‌کلوین تبادل گرما دارد.</w:t>
      </w:r>
    </w:p>
    <w:p>
      <w:pPr>
        <w:bidi/>
      </w:pPr>
      <w:r>
        <w:rPr>
          <w:rtl/>
        </w:rPr>
        <w:t xml:space="preserve">همچنین شرایط اولیهٔ حرارتی به‌صورت زیر است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شرایط سازگاریِ حرارتی در مرز مشترک دو لایهٔ مجاور به‌صورت زیر است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bookmarkEnd w:id="27"/>
    <w:bookmarkEnd w:id="28"/>
    <w:bookmarkStart w:id="37" w:name="گسستهسازی-معادلات-حاکم"/>
    <w:p>
      <w:pPr>
        <w:pStyle w:val="Heading2"/>
        <w:bidi/>
      </w:pPr>
      <w:r>
        <w:rPr>
          <w:rtl/>
        </w:rPr>
        <w:t xml:space="preserve">۳-۴. گسسته‌سازی معادلات حاکم</w:t>
      </w:r>
    </w:p>
    <w:p>
      <w:pPr>
        <w:bidi/>
      </w:pPr>
      <w:r>
        <w:rPr>
          <w:rtl/>
        </w:rPr>
        <w:t xml:space="preserve">در این بخش ابتدا روش دیفرانسیل کوادریچر توضیح داده می‌شود و پس از آن معادلات حرکت، معادلهٔ</w:t>
      </w:r>
      <w:r>
        <w:rPr>
          <w:rtl/>
        </w:rPr>
        <w:t xml:space="preserve"> </w:t>
      </w:r>
      <w:r>
        <w:rPr>
          <w:rtl/>
        </w:rPr>
        <w:t xml:space="preserve">بقای انرژیِ لرد–شولمن، شرایط مرزیِ حرارتی و مکانیکی و شرایط سازگاریِ حرارتی و مکانیکی با</w:t>
      </w:r>
      <w:r>
        <w:rPr>
          <w:rtl/>
        </w:rPr>
        <w:t xml:space="preserve"> </w:t>
      </w:r>
      <w:r>
        <w:rPr>
          <w:rtl/>
        </w:rPr>
        <w:t xml:space="preserve">استفاده از این روش گسسته می‌شوند.</w:t>
      </w:r>
    </w:p>
    <w:bookmarkStart w:id="32" w:name="روش-دیفرانسیل-کوادریچر"/>
    <w:p>
      <w:pPr>
        <w:pStyle w:val="Heading3"/>
        <w:bidi/>
      </w:pPr>
      <w:r>
        <w:rPr>
          <w:rtl/>
        </w:rPr>
        <w:t xml:space="preserve">۳-۴-۱. روش دیفرانسیل کوادریچر</w:t>
      </w:r>
    </w:p>
    <w:p>
      <w:pPr>
        <w:bidi/>
      </w:pPr>
      <w:r>
        <w:rPr>
          <w:rtl/>
        </w:rPr>
        <w:t xml:space="preserve">در این پژوهش، به‌منظور گسسته‌سازیِ مشتقات مکانیِ معادلات دیفرانسیلِ جزئیِ حاکم بر رفتار</w:t>
      </w:r>
      <w:r>
        <w:rPr>
          <w:rtl/>
        </w:rPr>
        <w:t xml:space="preserve"> </w:t>
      </w:r>
      <w:r>
        <w:rPr>
          <w:rtl/>
        </w:rPr>
        <w:t xml:space="preserve">ترموالاستیکِ استوانه‌های چندلایهٔ متخلخلِ تقویت‌شده با پلاکت‌های گرافنی، از روش عددیِ</w:t>
      </w:r>
      <w:r>
        <w:rPr>
          <w:rtl/>
        </w:rPr>
        <w:t xml:space="preserve"> </w:t>
      </w:r>
      <w:r>
        <w:rPr>
          <w:rtl/>
        </w:rPr>
        <w:t xml:space="preserve">دیفرانسیل کوادریچر بهره گرفته شده است. در این روش، مشتقِ یک تابع در هر نقطه از دامنه با</w:t>
      </w:r>
      <w:r>
        <w:rPr>
          <w:rtl/>
        </w:rPr>
        <w:t xml:space="preserve"> </w:t>
      </w:r>
      <w:r>
        <w:rPr>
          <w:rtl/>
        </w:rPr>
        <w:t xml:space="preserve">ترکیب خطیِ مقادیر تابع در تمام نقاطِ گره‌ایِ شبکهٔ محاسباتی تخمین زده می‌شود [</w:t>
      </w:r>
      <w:hyperlink w:anchor="Xd9a7719f91f193adb8180ed916ecd77584678ae">
        <w:r>
          <w:rPr>
            <w:rStyle w:val="Hyperlink"/>
            <w:rtl/>
          </w:rPr>
          <w:t xml:space="preserve">29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$$\left. \frac{\partial^{n}f(x)}{\partial x^{n}} \right|_{x = x_{i}} = \sum_{j = 1}^{N} A_{ij}^{x^{(n)}} f(x_{j}) = \sum_{j = 1}^{N} A_{ij}^{x^{(n)}} f_{j} \qquad i = 1,2,\ldots,N \tag{3-90}$$</w:t>
      </w:r>
    </w:p>
    <w:p>
      <w:pPr>
        <w:bidi/>
      </w:pPr>
      <w:r>
        <w:rPr>
          <w:rtl/>
        </w:rPr>
        <w:t xml:space="preserve">در معادلهٔ ۳-۹۰ برای تابع</w:t>
      </w:r>
      <w:r>
        <w:rPr>
          <w:rtl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tl/>
        </w:rPr>
        <w:t xml:space="preserve">، دامنهٔ</w:t>
      </w:r>
      <w:r>
        <w:rPr>
          <w:rtl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در نظر گرفته شده و</w:t>
      </w:r>
      <w:r>
        <w:rPr>
          <w:rtl/>
        </w:rP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sup>
            </m:sSup>
          </m:sup>
        </m:sSubSup>
      </m:oMath>
      <w:r>
        <w:rPr>
          <w:rtl/>
        </w:rPr>
        <w:t xml:space="preserve"> </w:t>
      </w:r>
      <w:r>
        <w:rPr>
          <w:rtl/>
        </w:rPr>
        <w:t xml:space="preserve">تابع وزنِ مرتبط با مشتق مرتبهٔ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اُم در راستای</w:t>
      </w:r>
      <w:r>
        <w:rPr>
          <w:rtl/>
        </w:rPr>
        <w:t xml:space="preserve"> </w:t>
      </w:r>
      <m:oMath>
        <m:r>
          <m:t>x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tl/>
        </w:rPr>
        <w:t xml:space="preserve">روش دیفرانسیل کوادریچر در مقایسه با روش‌های کلاسیک از مزایایی همچون ساختار ماتریسیِ ساده،</w:t>
      </w:r>
      <w:r>
        <w:rPr>
          <w:rtl/>
        </w:rPr>
        <w:t xml:space="preserve"> </w:t>
      </w:r>
      <w:r>
        <w:rPr>
          <w:rtl/>
        </w:rPr>
        <w:t xml:space="preserve">سرعت بالای محاسبات، همگرایی سریع و دقت بالا برخوردار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]؛ این روش با</w:t>
      </w:r>
      <w:r>
        <w:rPr>
          <w:rtl/>
        </w:rPr>
        <w:t xml:space="preserve"> </w:t>
      </w:r>
      <w:r>
        <w:rPr>
          <w:rtl/>
        </w:rPr>
        <w:t xml:space="preserve">به‌کارگیری تعداد کمتری گره، نتایج قابل‌قبول ارائه می‌دهد و به‌ویژه در حل مسائل چندبعدیِ</w:t>
      </w:r>
      <w:r>
        <w:rPr>
          <w:rtl/>
        </w:rPr>
        <w:t xml:space="preserve"> </w:t>
      </w:r>
      <w:r>
        <w:rPr>
          <w:rtl/>
        </w:rPr>
        <w:t xml:space="preserve">دارای ناهمگنی عملکرد مطلوبی نشان می‌دهد [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]. محاسبهٔ ضرایب وزن یکی از</w:t>
      </w:r>
      <w:r>
        <w:rPr>
          <w:rtl/>
        </w:rPr>
        <w:t xml:space="preserve"> </w:t>
      </w:r>
      <w:r>
        <w:rPr>
          <w:rtl/>
        </w:rPr>
        <w:t xml:space="preserve">مهم‌ترین مراحل به‌کارگیریِ این روش است و دقتِ آن‌ها به نوع تابع پایه وابسته است؛ در این</w:t>
      </w:r>
      <w:r>
        <w:rPr>
          <w:rtl/>
        </w:rPr>
        <w:t xml:space="preserve"> </w:t>
      </w:r>
      <w:r>
        <w:rPr>
          <w:rtl/>
        </w:rPr>
        <w:t xml:space="preserve">پژوهش برای استخراج ضرایب وزن از چندجمله‌ای‌های لاگرانژ استفاده شده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$$A_{ij} = \frac{1}{x_{j} - x_{i}}\prod_{\substack{k = 1 \\ k \neq i,j}}^{N}\frac{x_{i} - x_{k}}{x_{j} - x_{k}} \qquad i,j = 1,2,\ldots,N,\ \ i \neq j \tag{3-91}$$</w:t>
      </w:r>
    </w:p>
    <w:p>
      <w:pPr>
        <w:bidi/>
      </w:pPr>
      <w:r>
        <w:rPr>
          <w:rtl/>
        </w:rPr>
        <w:t xml:space="preserve">$$A_{ii} = -\sum_{\substack{j = 1 \\ j \neq i}}^{N} A_{ij} \qquad i = 1,2,\ldots,N \tag{3-92}$$</w:t>
      </w:r>
    </w:p>
    <w:p>
      <w:pPr>
        <w:bidi/>
      </w:pPr>
      <w:r>
        <w:rPr>
          <w:rtl/>
        </w:rPr>
        <w:t xml:space="preserve">$$B_{ij} = 2\left( A_{ij}A_{ii} - \frac{A_{ij}}{x_{j} - x_{i}} \right) \qquad i,j = 1,2,\ldots,N,\ \ i \neq j \tag{3-93}$$</w:t>
      </w:r>
    </w:p>
    <w:p>
      <w:pPr>
        <w:bidi/>
      </w:pPr>
      <w:r>
        <w:rPr>
          <w:rtl/>
        </w:rPr>
        <w:t xml:space="preserve">$$B_{ii} = -\sum_{\substack{j = 1 \\ j \neq i}}^{N} B_{ij} \qquad i = 1,2,\ldots,N \tag{3-94}$$</w:t>
      </w:r>
    </w:p>
    <w:p>
      <w:pPr>
        <w:bidi/>
      </w:pPr>
      <w:r>
        <w:rPr>
          <w:rtl/>
        </w:rPr>
        <w:t xml:space="preserve">مقادیرِ به‌دست‌آمده در قالب ماتریس‌های وزنِ مشتقات مرتبهٔ اول (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rPr>
          <w:rtl/>
        </w:rPr>
        <w:t xml:space="preserve">) و مرتبهٔ دوم (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برای هر راستا استفاده می‌شوند. به‌منظور بهبود دقت و کاهش خطای مرزی، نقاط شبکهٔ گره‌ای در هر</w:t>
      </w:r>
      <w:r>
        <w:rPr>
          <w:rtl/>
        </w:rPr>
        <w:t xml:space="preserve"> </w:t>
      </w:r>
      <w:r>
        <w:rPr>
          <w:rtl/>
        </w:rPr>
        <w:t xml:space="preserve">راستا از نوع چبیشف–گاوس–لوباتو انتخاب شده‌اند؛ تراکم بیشترِ این نقاط در نزدیکی مرزها سبب</w:t>
      </w:r>
      <w:r>
        <w:rPr>
          <w:rtl/>
        </w:rPr>
        <w:t xml:space="preserve"> </w:t>
      </w:r>
      <w:r>
        <w:rPr>
          <w:rtl/>
        </w:rPr>
        <w:t xml:space="preserve">می‌شود شرایط مرزی با دقت بهتری مدل‌سازی شوند. توزیع نقاطِ گره‌ای با رابطهٔ زیر به‌دست</w:t>
      </w:r>
      <w:r>
        <w:rPr>
          <w:rtl/>
        </w:rPr>
        <w:t xml:space="preserve"> </w:t>
      </w:r>
      <w:r>
        <w:rPr>
          <w:rtl/>
        </w:rPr>
        <w:t xml:space="preserve">می‌آید [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$$x_{i} = x_{1} + \frac{1}{2}\left\lbrack 1 - \cos\!\left( \frac{i - 1}{N - 1}\pi \right) \right\rbrack\left( x_{N} - x_{1} \right) \qquad i = 1,2,\ldots,N \tag{3-95}$$</w:t>
      </w:r>
    </w:p>
    <w:p>
      <w:pPr>
        <w:bidi/>
      </w:pPr>
      <w:r>
        <w:rPr>
          <w:rtl/>
        </w:rPr>
        <w:t xml:space="preserve">ترکیب شبکهٔ چبیشف و چندجمله‌ای‌های لاگرانژ سبب می‌شود هم دقت عددیِ روش حفظ گردد و هم با</w:t>
      </w:r>
      <w:r>
        <w:rPr>
          <w:rtl/>
        </w:rPr>
        <w:t xml:space="preserve"> </w:t>
      </w:r>
      <w:r>
        <w:rPr>
          <w:rtl/>
        </w:rPr>
        <w:t xml:space="preserve">تعداد اندکِ نقاط، تقریبِ بسیار مناسبی از مشتقات حاصل شود [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]؛ این ویژگی</w:t>
      </w:r>
      <w:r>
        <w:rPr>
          <w:rtl/>
        </w:rPr>
        <w:t xml:space="preserve"> </w:t>
      </w:r>
      <w:r>
        <w:rPr>
          <w:rtl/>
        </w:rPr>
        <w:t xml:space="preserve">به‌ویژه در حل معادلات ممزوج که در راستای ضخامت رفتارهای ناهمگن دارند، حائز اهمیت است. در</w:t>
      </w:r>
      <w:r>
        <w:rPr>
          <w:rtl/>
        </w:rPr>
        <w:t xml:space="preserve"> </w:t>
      </w:r>
      <w:r>
        <w:rPr>
          <w:rtl/>
        </w:rPr>
        <w:t xml:space="preserve">این پژوهش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نقطهٔ شعاعی در هر لایه 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نقطهٔ محوری اختیار شده‌اند.</w:t>
      </w:r>
      <w:r>
        <w:rPr>
          <w:rtl/>
        </w:rPr>
        <w:t xml:space="preserve"> </w:t>
      </w:r>
      <w:r>
        <w:rPr>
          <w:rtl/>
        </w:rPr>
        <w:t xml:space="preserve">شکل ۳-۴ توزیع نقاطِ چبیشف–گاوس–لوباتو را در هر دو راستا نشان می‌دهد.</w:t>
      </w:r>
    </w:p>
    <w:p>
      <w:pPr>
        <w:pStyle w:val="CaptionedFigure"/>
        <w:bidi/>
      </w:pPr>
      <w:r>
        <w:drawing>
          <wp:inline>
            <wp:extent cx="5334000" cy="2386564"/>
            <wp:effectExtent b="0" l="0" r="0" t="0"/>
            <wp:docPr descr="شکل ۳-۴" title="" id="30" name="Picture"/>
            <a:graphic>
              <a:graphicData uri="http://schemas.openxmlformats.org/drawingml/2006/picture">
                <pic:pic>
                  <pic:nvPicPr>
                    <pic:cNvPr descr="figures_ch123/DQM_nodes_schemati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۳-۴</w:t>
      </w:r>
    </w:p>
    <w:p>
      <w:pPr>
        <w:bidi/>
      </w:pPr>
      <w:r>
        <w:rPr>
          <w:b/>
          <w:bCs/>
          <w:rtl/>
        </w:rPr>
        <w:t xml:space="preserve">شکل ۳-۴: توزیع نقاطِ گره‌ایِ چبیشف–گاوس–لوباتو در راستای شعاعی (به‌تفکیک هر لایه) و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راستای محوری؛ برای وضوح بصری</w:t>
      </w:r>
      <w:r>
        <w:rPr>
          <w:b/>
          <w:bCs/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نقطه در هر راستا نمایش داده شده است (مقدار واقعیِ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به‌کاررفته در محاسبات: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b/>
          <w:bCs/>
          <w:rtl/>
        </w:rPr>
        <w:t xml:space="preserve">،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b/>
          <w:bCs/>
          <w:rtl/>
        </w:rPr>
        <w:t xml:space="preserve">). تراکم نقاط در نزدیکی مرزها مشهود است.</w:t>
      </w:r>
    </w:p>
    <w:bookmarkEnd w:id="32"/>
    <w:bookmarkStart w:id="33" w:name="معادلات-حرکت-1"/>
    <w:p>
      <w:pPr>
        <w:pStyle w:val="Heading3"/>
        <w:bidi/>
      </w:pPr>
      <w:r>
        <w:rPr>
          <w:rtl/>
        </w:rPr>
        <w:t xml:space="preserve">۳-۴-۲. معادلات حرکت</w:t>
      </w:r>
    </w:p>
    <w:p>
      <w:pPr>
        <w:bidi/>
      </w:pPr>
      <w:r>
        <w:rPr>
          <w:rtl/>
        </w:rPr>
        <w:t xml:space="preserve">با جایگذاریِ ۳-۹۰ در ۳-۵۷ و ۳-۵۸، حالت گسسته‌شدهٔ معادلات حرکت به‌دست می‌آید:</w:t>
      </w:r>
    </w:p>
    <w:p>
      <w:pPr>
        <w:bidi/>
      </w:pPr>
      <w:r>
        <w:rPr>
          <w:rtl/>
        </w:rPr>
        <w:t xml:space="preserve">در راستای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Δ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w:r>
        <w:rPr>
          <w:rtl/>
        </w:rPr>
        <w:t xml:space="preserve">در راستای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33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Δ</m:t>
          </m:r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w:r>
        <w:rPr>
          <w:rtl/>
        </w:rPr>
        <w:t xml:space="preserve">در این معادلات،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M</m:t>
        </m:r>
      </m:oMath>
      <w:r>
        <w:rPr>
          <w:rtl/>
        </w:rPr>
        <w:t xml:space="preserve"> </w:t>
      </w:r>
      <w:r>
        <w:rPr>
          <w:rtl/>
        </w:rPr>
        <w:t xml:space="preserve">به‌ترتیب شمار نقاطِ گره‌ای در راستای شعاعی و محوری‌اند و اندیس‌های</w:t>
      </w:r>
      <w:r>
        <w:rPr>
          <w:rtl/>
        </w:rPr>
        <w:t xml:space="preserve"> </w:t>
      </w:r>
      <m:oMath>
        <m:r>
          <m:t>j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k</m:t>
        </m:r>
      </m:oMath>
      <w:r>
        <w:rPr>
          <w:rtl/>
        </w:rPr>
        <w:t xml:space="preserve"> </w:t>
      </w:r>
      <w:r>
        <w:rPr>
          <w:rtl/>
        </w:rPr>
        <w:t xml:space="preserve">به این دو راستا اشاره دارند.</w:t>
      </w:r>
    </w:p>
    <w:bookmarkEnd w:id="33"/>
    <w:bookmarkStart w:id="34" w:name="معادله-بقای-انرژی-لردشولمن-1"/>
    <w:p>
      <w:pPr>
        <w:pStyle w:val="Heading3"/>
        <w:bidi/>
      </w:pPr>
      <w:r>
        <w:rPr>
          <w:rtl/>
        </w:rPr>
        <w:t xml:space="preserve">۳-۴-۳. معادلهٔ بقای انرژی لرد–شولمن</w:t>
      </w:r>
    </w:p>
    <w:p>
      <w:pPr>
        <w:bidi/>
      </w:pPr>
      <w:r>
        <w:rPr>
          <w:rtl/>
        </w:rPr>
        <w:t xml:space="preserve">با جایگذاریِ ۳-۹۰ در ۳-۵۹، حالت گسسته‌شدهٔ معادلهٔ بقای انرژیِ لرد–شولمن به‌دست می‌آید: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Sup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bookmarkEnd w:id="34"/>
    <w:bookmarkStart w:id="35" w:name="شرایط-مرزی-و-سازگاری-مکانیکی"/>
    <w:p>
      <w:pPr>
        <w:pStyle w:val="Heading3"/>
        <w:bidi/>
      </w:pPr>
      <w:r>
        <w:rPr>
          <w:rtl/>
        </w:rPr>
        <w:t xml:space="preserve">۳-۴-۴. شرایط مرزی و سازگاری مکانیکی</w:t>
      </w:r>
    </w:p>
    <w:p>
      <w:pPr>
        <w:bidi/>
      </w:pPr>
      <w:r>
        <w:rPr>
          <w:rtl/>
        </w:rPr>
        <w:t xml:space="preserve">با جایگذاریِ ۳-۹۰ در ۳-۶۲ و ۳-۶۳، حالت گسسته‌شدهٔ شرایط مرزیِ مکانیکی در دو سرِ استوانه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L</m:t>
        </m:r>
      </m:oMath>
      <w:r>
        <w:rPr>
          <w:rtl/>
        </w:rPr>
        <w:t xml:space="preserve">) به‌دست می‌آید: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یا</m:t>
          </m:r>
          <m:r>
            <m:t> 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یا</m:t>
          </m:r>
          <m:r>
            <m:t> </m:t>
          </m:r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با جایگذاریِ ۳-۹۰ در ۳-۶۴ و ۳-۶۵، حالت گسسته‌شدهٔ شرایط مرزیِ مکانیکی در سطح داخلیِ</w:t>
      </w:r>
      <w:r>
        <w:rPr>
          <w:rtl/>
        </w:rPr>
        <w:t xml:space="preserve"> </w:t>
      </w:r>
      <w:r>
        <w:rPr>
          <w:rtl/>
        </w:rPr>
        <w:t xml:space="preserve">استوانه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) به‌دست می‌آید: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:</m:t>
          </m:r>
          <m:r>
            <m:t> </m:t>
          </m:r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bidi/>
      </w:pPr>
      <w:r>
        <w:rPr>
          <w:rtl/>
        </w:rPr>
        <w:t xml:space="preserve">با جایگذاریِ ۳-۹۰ در ۳-۶۶ و ۳-۶۷، حالت گسسته‌شدهٔ شرایط مرزیِ مکانیکی در سطح خارجیِ</w:t>
      </w:r>
      <w:r>
        <w:rPr>
          <w:rtl/>
        </w:rPr>
        <w:t xml:space="preserve"> </w:t>
      </w:r>
      <w:r>
        <w:rPr>
          <w:rtl/>
        </w:rPr>
        <w:t xml:space="preserve">استوانه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) به‌دست می‌آید: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با جایگذاریِ ۳-۹۰ در ۳-۶۸ الی ۳-۷۳، حالت گسسته‌شدهٔ انواع شرایط مرزیِ مکانیکی برای ابتدا و</w:t>
      </w:r>
      <w:r>
        <w:rPr>
          <w:rtl/>
        </w:rPr>
        <w:t xml:space="preserve"> </w:t>
      </w:r>
      <w:r>
        <w:rPr>
          <w:rtl/>
        </w:rPr>
        <w:t xml:space="preserve">انتهای استوانه به‌دست می‌آید:</w:t>
      </w:r>
    </w:p>
    <w:p>
      <w:pPr>
        <w:bidi/>
      </w:pPr>
      <w:r>
        <w:rPr>
          <w:b/>
          <w:bCs/>
          <w:rtl/>
        </w:rPr>
        <w:t xml:space="preserve">تکیه‌گاه ساده (S):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b/>
          <w:bCs/>
          <w:rtl/>
        </w:rPr>
        <w:t xml:space="preserve">آزاد (F):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b/>
          <w:bCs/>
          <w:rtl/>
        </w:rPr>
        <w:t xml:space="preserve">گیردار (C):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با جایگذاریِ ۳-۹۰ در ۳-۷۸ الی ۳-۸۱، حالت گسسته‌شدهٔ شرایط سازگاریِ هندسی و نیرویی در مرز</w:t>
      </w:r>
      <w:r>
        <w:rPr>
          <w:rtl/>
        </w:rPr>
        <w:t xml:space="preserve"> </w:t>
      </w:r>
      <w:r>
        <w:rPr>
          <w:rtl/>
        </w:rPr>
        <w:t xml:space="preserve">مشترک دو لایه به‌دست می‌آید:</w:t>
      </w:r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t>r</m:t>
                      </m:r>
                    </m:den>
                  </m:f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t>r</m:t>
                      </m:r>
                    </m:den>
                  </m:f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</m:oMath>
      </m:oMathPara>
    </w:p>
    <w:bookmarkEnd w:id="35"/>
    <w:bookmarkStart w:id="36" w:name="شرایط-مرزی-و-سازگاری-حرارتی"/>
    <w:p>
      <w:pPr>
        <w:pStyle w:val="Heading3"/>
        <w:bidi/>
      </w:pPr>
      <w:r>
        <w:rPr>
          <w:rtl/>
        </w:rPr>
        <w:t xml:space="preserve">۳-۴-۵. شرایط مرزی و سازگاری حرارتی</w:t>
      </w:r>
    </w:p>
    <w:p>
      <w:pPr>
        <w:bidi/>
      </w:pPr>
      <w:r>
        <w:rPr>
          <w:rtl/>
        </w:rPr>
        <w:t xml:space="preserve">با جایگذاریِ ۳-۹۰ در ۳-۸۲ و ۳-۸۳، حالت گسسته‌شدهٔ شرایط مرزیِ حرارتی برای ابتدا و انتهای</w:t>
      </w:r>
      <w:r>
        <w:rPr>
          <w:rtl/>
        </w:rPr>
        <w:t xml:space="preserve"> </w:t>
      </w:r>
      <w:r>
        <w:rPr>
          <w:rtl/>
        </w:rPr>
        <w:t xml:space="preserve">استوانه (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L</m:t>
        </m:r>
      </m:oMath>
      <w:r>
        <w:rPr>
          <w:rtl/>
        </w:rPr>
        <w:t xml:space="preserve">) به‌دست می‌آید:</w:t>
      </w:r>
    </w:p>
    <w:p>
      <w:pPr>
        <w:bidi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با جایگذاریِ ۳-۹۰ در ۳-۸۴ و ۳-۸۵، حالت گسسته‌شدهٔ شرایط مرزیِ حرارتی برای سطح داخلی و</w:t>
      </w:r>
      <w:r>
        <w:rPr>
          <w:rtl/>
        </w:rPr>
        <w:t xml:space="preserve"> </w:t>
      </w:r>
      <w:r>
        <w:rPr>
          <w:rtl/>
        </w:rPr>
        <w:t xml:space="preserve">بیرونیِ استوانه به‌دست می‌آید:</w:t>
      </w:r>
    </w:p>
    <w:p>
      <w:pPr>
        <w:bidi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 </m:t>
          </m:r>
          <m:sSub>
            <m:e>
              <m:r>
                <m:t>T</m:t>
              </m:r>
            </m:e>
            <m:sub>
              <m:r>
                <m:t>1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</m:oMath>
      </m:oMathPara>
    </w:p>
    <w:p>
      <w:pPr>
        <w:bidi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e>
          </m:d>
        </m:oMath>
      </m:oMathPara>
    </w:p>
    <w:p>
      <w:pPr>
        <w:bidi/>
      </w:pPr>
      <w:r>
        <w:rPr>
          <w:rtl/>
        </w:rPr>
        <w:t xml:space="preserve">با جایگذاریِ ۳-۹۰ در ۳-۸۸ و ۳-۸۹، حالت گسسته‌شدهٔ شرایط سازگاریِ حرارتی در مرز مشترک دو</w:t>
      </w:r>
      <w:r>
        <w:rPr>
          <w:rtl/>
        </w:rPr>
        <w:t xml:space="preserve"> </w:t>
      </w:r>
      <w:r>
        <w:rPr>
          <w:rtl/>
        </w:rPr>
        <w:t xml:space="preserve">لایه به‌دست می‌آید: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bookmarkEnd w:id="36"/>
    <w:bookmarkEnd w:id="37"/>
    <w:bookmarkStart w:id="41" w:name="حل-معادلات-حاکم"/>
    <w:p>
      <w:pPr>
        <w:pStyle w:val="Heading2"/>
        <w:bidi/>
      </w:pPr>
      <w:r>
        <w:rPr>
          <w:rtl/>
        </w:rPr>
        <w:t xml:space="preserve">۳-۵. حل معادلات حاکم</w:t>
      </w:r>
    </w:p>
    <w:p>
      <w:pPr>
        <w:bidi/>
      </w:pPr>
      <w:r>
        <w:rPr>
          <w:rtl/>
        </w:rPr>
        <w:t xml:space="preserve">پس از گسسته‌سازیِ معادلهٔ انرژیِ لرد–شولمن، معادلات حرکت، شرایط مرزی و شرایط سازگاری با</w:t>
      </w:r>
      <w:r>
        <w:rPr>
          <w:rtl/>
        </w:rPr>
        <w:t xml:space="preserve"> </w:t>
      </w:r>
      <w:r>
        <w:rPr>
          <w:rtl/>
        </w:rPr>
        <w:t xml:space="preserve">استفاده از روش دیفرانسیل کوادریچر، فرم ماتریسیِ معادلات تشکیل می‌شود و شرایط مرزی و سازگاری</w:t>
      </w:r>
      <w:r>
        <w:rPr>
          <w:rtl/>
        </w:rPr>
        <w:t xml:space="preserve"> </w:t>
      </w:r>
      <w:r>
        <w:rPr>
          <w:rtl/>
        </w:rPr>
        <w:t xml:space="preserve">بر آن اعمال می‌گردد؛ این دستگاه به شکل زیر نوشته می‌شود: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bidi/>
      </w:pPr>
      <w:r>
        <w:rPr>
          <w:rtl/>
        </w:rPr>
        <w:t xml:space="preserve">در معادلهٔ ۳-۱۲۱،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ماتریس جرم،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ماتریس میرایی،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ماتریس سختی و</w:t>
      </w:r>
      <w:r>
        <w:rPr>
          <w:rtl/>
        </w:rP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</m:oMath>
      <w:r>
        <w:rPr>
          <w:rtl/>
        </w:rPr>
        <w:t xml:space="preserve"> </w:t>
      </w:r>
      <w:r>
        <w:rPr>
          <w:rtl/>
        </w:rPr>
        <w:t xml:space="preserve">بردار درجات آزادی است. ماتریس‌های مربوط به دما و مؤلفه‌های جابجایی به‌صورت زیر بردار درجات</w:t>
      </w:r>
      <w:r>
        <w:rPr>
          <w:rtl/>
        </w:rPr>
        <w:t xml:space="preserve"> </w:t>
      </w:r>
      <w:r>
        <w:rPr>
          <w:rtl/>
        </w:rPr>
        <w:t xml:space="preserve">آزادی را تشکیل می‌دهند: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 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t> </m:t>
              </m:r>
              <m:r>
                <m:rPr>
                  <m:sty m:val="p"/>
                </m:rPr>
                <m:t>[</m:t>
              </m:r>
              <m:r>
                <m:t>W</m:t>
              </m:r>
              <m:r>
                <m:rPr>
                  <m:sty m:val="p"/>
                </m:rPr>
                <m:t>]</m:t>
              </m:r>
              <m:r>
                <m:t> </m:t>
              </m:r>
            </m:e>
          </m:d>
        </m:oMath>
      </m:oMathPara>
    </w:p>
    <w:p>
      <w:pPr>
        <w:bidi/>
      </w:pPr>
      <w:r>
        <w:rPr>
          <w:rtl/>
        </w:rPr>
        <w:t xml:space="preserve">در این پژوهش دستگاه نیمه‌گسستهٔ ۳-۱۲۱ با روشِ گام‌به‌گامِ زمانیِ نیومارک انتگرال‌گیری</w:t>
      </w:r>
      <w:r>
        <w:rPr>
          <w:rtl/>
        </w:rPr>
        <w:t xml:space="preserve"> </w:t>
      </w:r>
      <w:r>
        <w:rPr>
          <w:rtl/>
        </w:rPr>
        <w:t xml:space="preserve">می‌شود. در این روش، جابجایی و سرعت در گام زمانیِ بعد بر پایهٔ مقادیر گام جاری و شتاب دو گام</w:t>
      </w:r>
      <w:r>
        <w:rPr>
          <w:rtl/>
        </w:rPr>
        <w:t xml:space="preserve"> </w:t>
      </w:r>
      <w:r>
        <w:rPr>
          <w:rtl/>
        </w:rPr>
        <w:t xml:space="preserve">به‌صورت زیر تقریب زده می‌شوند [</w:t>
      </w:r>
      <w:hyperlink w:anchor="Xc0a2660d9cb53c45cb596e69a0ffd530efffe87">
        <w:r>
          <w:rPr>
            <w:rStyle w:val="Hyperlink"/>
            <w:rtl/>
          </w:rPr>
          <w:t xml:space="preserve">21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bidi/>
      </w:pPr>
      <w:r>
        <w:rPr>
          <w:rtl/>
        </w:rPr>
        <w:t xml:space="preserve">با جایگذاریِ روابط ۳-۱۲۳ و ۳-۱۲۴ در معادلهٔ ۳-۱۲۱، دستگاهِ جبریِ زیر در هر گام زمانی برای</w:t>
      </w:r>
      <w:r>
        <w:rPr>
          <w:rtl/>
        </w:rPr>
        <w:t xml:space="preserve"> </w:t>
      </w:r>
      <w:r>
        <w:rPr>
          <w:rtl/>
        </w:rPr>
        <w:t xml:space="preserve">بردار مجهولِ</w:t>
      </w:r>
      <w:r>
        <w:rPr>
          <w:rtl/>
        </w:rP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t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حل می‌شود: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K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acc>
            <m:accPr>
              <m:chr m:val="̂"/>
            </m:accPr>
            <m:e>
              <m:r>
                <m:t>f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K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</m:oMath>
      </m:oMathPara>
    </w:p>
    <w:p>
      <w:pPr>
        <w:bidi/>
      </w:pPr>
      <w:r>
        <w:rPr>
          <w:rtl/>
        </w:rPr>
        <w:t xml:space="preserve">پارامترهای نیومارک در این پژوهش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 </w:t>
      </w:r>
      <w:r>
        <w:rPr>
          <w:rtl/>
        </w:rPr>
        <w:t xml:space="preserve">(روش شتابِ متوسط/ذوزنقه‌ای)</w:t>
      </w:r>
      <w:r>
        <w:rPr>
          <w:rtl/>
        </w:rPr>
        <w:t xml:space="preserve"> </w:t>
      </w:r>
      <w:r>
        <w:rPr>
          <w:rtl/>
        </w:rPr>
        <w:t xml:space="preserve">انتخاب شده‌اند که بدونِ‌قید پایدار، از مرتبهٔ دوم و بدون میرایی عددی است؛ گام زمانیِ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ثانیه و تحلیل تا ۳۰۰۰ ثانیه ادامه می‌یابد. بدین ترتیب توزیع دما و مؤلفه‌های</w:t>
      </w:r>
      <w:r>
        <w:rPr>
          <w:rtl/>
        </w:rPr>
        <w:t xml:space="preserve"> </w:t>
      </w:r>
      <w:r>
        <w:rPr>
          <w:rtl/>
        </w:rPr>
        <w:t xml:space="preserve">جابجایی در نقاطِ مختلف به‌دست می‌آید و سپس با استفاده از روابط مشخصه (۳-۴۶ الی ۳-۵۴)،</w:t>
      </w:r>
      <w:r>
        <w:rPr>
          <w:rtl/>
        </w:rPr>
        <w:t xml:space="preserve"> </w:t>
      </w:r>
      <w:r>
        <w:rPr>
          <w:rtl/>
        </w:rPr>
        <w:t xml:space="preserve">مؤلفه‌های تنش در هر لایه از استوانه محاسبه می‌شود. الگوریتم کلیِ حل در شکل ۳-۵ نشان داده</w:t>
      </w:r>
      <w:r>
        <w:rPr>
          <w:rtl/>
        </w:rPr>
        <w:t xml:space="preserve"> </w:t>
      </w:r>
      <w:r>
        <w:rPr>
          <w:rtl/>
        </w:rPr>
        <w:t xml:space="preserve">شده است.</w:t>
      </w:r>
    </w:p>
    <w:p>
      <w:pPr>
        <w:pStyle w:val="CaptionedFigure"/>
        <w:bidi/>
      </w:pPr>
      <w:r>
        <w:drawing>
          <wp:inline>
            <wp:extent cx="5334000" cy="8228776"/>
            <wp:effectExtent b="0" l="0" r="0" t="0"/>
            <wp:docPr descr="شکل ۳-۵" title="" id="39" name="Picture"/>
            <a:graphic>
              <a:graphicData uri="http://schemas.openxmlformats.org/drawingml/2006/picture">
                <pic:pic>
                  <pic:nvPicPr>
                    <pic:cNvPr descr="figures_ch123/solution_flowchar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۳-۵</w:t>
      </w:r>
    </w:p>
    <w:p>
      <w:pPr>
        <w:bidi/>
      </w:pPr>
      <w:r>
        <w:rPr>
          <w:b/>
          <w:bCs/>
          <w:rtl/>
        </w:rPr>
        <w:t xml:space="preserve">شکل ۳-۵: نمودار جریانِ الگوریتم حل — همگن‌سازیِ خواص مؤثرِ لایه‌ها، تشکیل ماتریس‌های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، مونتاژِ ماتریس‌های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، اعمال شرایط مرزی و سازگاری،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پیش‌رَویِ زمانیِ نیومارک و پس‌پردازشِ تنش‌ها.</w:t>
      </w:r>
    </w:p>
    <w:bookmarkEnd w:id="41"/>
    <w:bookmarkStart w:id="42" w:name="جمعبندی-فصل"/>
    <w:p>
      <w:pPr>
        <w:pStyle w:val="Heading2"/>
        <w:bidi/>
      </w:pPr>
      <w:r>
        <w:rPr>
          <w:rtl/>
        </w:rPr>
        <w:t xml:space="preserve">۳-۶. جمع‌بندی فصل</w:t>
      </w:r>
    </w:p>
    <w:p>
      <w:pPr>
        <w:bidi/>
      </w:pPr>
      <w:r>
        <w:rPr>
          <w:rtl/>
        </w:rPr>
        <w:t xml:space="preserve">در این فصل چارچوبِ نظری و عددیِ تحلیل ترموالاستیکِ استوانهٔ توخالیِ جدارضخیمِ چندلایهٔ</w:t>
      </w:r>
      <w:r>
        <w:rPr>
          <w:rtl/>
        </w:rPr>
        <w:t xml:space="preserve"> </w:t>
      </w:r>
      <w:r>
        <w:rPr>
          <w:rtl/>
        </w:rPr>
        <w:t xml:space="preserve">متخلخلِ تقویت‌شده با پلاکت‌های گرافنی، بر پایهٔ نظریهٔ ممزوجِ لرد–شولمن، به‌طور کامل</w:t>
      </w:r>
      <w:r>
        <w:rPr>
          <w:rtl/>
        </w:rPr>
        <w:t xml:space="preserve"> </w:t>
      </w:r>
      <w:r>
        <w:rPr>
          <w:rtl/>
        </w:rPr>
        <w:t xml:space="preserve">تدوین شد. مهم‌ترین گام‌های این فرمول‌بندی چنین خلاصه می‌شوند:</w:t>
      </w:r>
    </w:p>
    <w:p>
      <w:pPr>
        <w:bidi/>
      </w:pPr>
      <w:r>
        <w:rPr>
          <w:rtl/>
        </w:rPr>
        <w:t xml:space="preserve">۱. خواص مؤثرِ هر لایه با همگن‌سازیِ دو مرحله‌ای تعیین شد: مدول یانگ با نظریهٔ هالپین–تسای</w:t>
      </w:r>
      <w:r>
        <w:rPr>
          <w:rtl/>
        </w:rPr>
        <w:t xml:space="preserve"> </w:t>
      </w:r>
      <w:r>
        <w:rPr>
          <w:rtl/>
        </w:rPr>
        <w:t xml:space="preserve">(معادلات ۳-۱ الی ۳-۸) و دیگر خواص با قانون مخلوط‌ها (معادلات ۳-۹ الی ۳-۱۶)، سپس اثر</w:t>
      </w:r>
      <w:r>
        <w:rPr>
          <w:rtl/>
        </w:rPr>
        <w:t xml:space="preserve"> </w:t>
      </w:r>
      <w:r>
        <w:rPr>
          <w:rtl/>
        </w:rPr>
        <w:t xml:space="preserve">تخلخل با نظریهٔ سلول‌های باز (معادلات ۳-۱۸ الی ۳-۴۵) اعمال شد. پنج الگوی توزیع گرافن و</w:t>
      </w:r>
      <w:r>
        <w:rPr>
          <w:rtl/>
        </w:rPr>
        <w:t xml:space="preserve"> </w:t>
      </w:r>
      <w:r>
        <w:rPr>
          <w:rtl/>
        </w:rPr>
        <w:t xml:space="preserve">پنج الگوی توزیع تخلخل (UD، O، X، V و A) در نظر گرفته شدند.</w:t>
      </w:r>
    </w:p>
    <w:p>
      <w:pPr>
        <w:bidi/>
      </w:pPr>
      <w:r>
        <w:rPr>
          <w:rtl/>
        </w:rPr>
        <w:t xml:space="preserve">۲. معادلات حاکمِ متقارن‌محورِ استوانه — روابط کرنش–جابجایی، تنش–کرنشِ ترموالاستیک، دو</w:t>
      </w:r>
      <w:r>
        <w:rPr>
          <w:rtl/>
        </w:rPr>
        <w:t xml:space="preserve"> </w:t>
      </w:r>
      <w:r>
        <w:rPr>
          <w:rtl/>
        </w:rPr>
        <w:t xml:space="preserve">معادلهٔ حرکت (شعاعی و محوری) و معادلهٔ بقای انرژیِ هذلولویِ لرد–شولمن با زمان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— به‌همراه مجموعهٔ کاملِ شرایط مرزی، اولیه و سازگاریِ مکانیکی و حرارتی</w:t>
      </w:r>
      <w:r>
        <w:rPr>
          <w:rtl/>
        </w:rPr>
        <w:t xml:space="preserve"> </w:t>
      </w:r>
      <w:r>
        <w:rPr>
          <w:rtl/>
        </w:rPr>
        <w:t xml:space="preserve">(معادلات ۳-۴۶ الی ۳-۸۹) استخراج شدند.</w:t>
      </w:r>
    </w:p>
    <w:p>
      <w:pPr>
        <w:bidi/>
      </w:pPr>
      <w:r>
        <w:rPr>
          <w:rtl/>
        </w:rPr>
        <w:t xml:space="preserve">۳. تمامیِ مشتقات مکانی با روش دیفرانسیل کوادریچرِ لایه‌ای بر پایهٔ نقاطِ چبیشف–گاوس–لوباتو</w:t>
      </w:r>
      <w:r>
        <w:rPr>
          <w:rtl/>
        </w:rPr>
        <w:t xml:space="preserve"> </w:t>
      </w:r>
      <w:r>
        <w:rPr>
          <w:rtl/>
        </w:rPr>
        <w:t xml:space="preserve">در دو راستای شعاعی و محوری گسسته شدند (معادلات ۳-۹۰ الی ۳-۱۲۰) و دستگاه نیمه‌گسستهٔ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{</m:t>
        </m:r>
        <m:acc>
          <m:accPr>
            <m:chr m:val="̈"/>
          </m:accPr>
          <m:e>
            <m:r>
              <m:t>D</m:t>
            </m:r>
          </m:e>
        </m:acc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{</m:t>
        </m:r>
        <m:acc>
          <m:accPr>
            <m:chr m:val="̇"/>
          </m:accPr>
          <m:e>
            <m:r>
              <m:t>D</m:t>
            </m:r>
          </m:e>
        </m:acc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tl/>
        </w:rPr>
        <w:t xml:space="preserve"> </w:t>
      </w:r>
      <w:r>
        <w:rPr>
          <w:rtl/>
        </w:rPr>
        <w:t xml:space="preserve">با بردار درجات آزادیِ</w:t>
      </w:r>
      <w:r>
        <w:rPr>
          <w:rtl/>
        </w:rP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  <m:r>
          <m:t> 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t> 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مونتاژ شد.</w:t>
      </w:r>
    </w:p>
    <w:p>
      <w:pPr>
        <w:bidi/>
      </w:pPr>
      <w:r>
        <w:rPr>
          <w:rtl/>
        </w:rPr>
        <w:t xml:space="preserve">۴. دستگاهِ حاصل با روش انتگرال‌گیریِ زمانیِ نیومارک (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؛</w:t>
      </w:r>
      <w:r>
        <w:rPr>
          <w:rtl/>
        </w:rPr>
        <w:t xml:space="preserve"> </w:t>
      </w:r>
      <w:r>
        <w:rPr>
          <w:rtl/>
        </w:rPr>
        <w:t xml:space="preserve">بدونِ‌قید پایدار و بدون میرایی عددی) و گام زمانیِ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ثانیه تا ۳۰۰۰ ثانیه حل</w:t>
      </w:r>
      <w:r>
        <w:rPr>
          <w:rtl/>
        </w:rPr>
        <w:t xml:space="preserve"> </w:t>
      </w:r>
      <w:r>
        <w:rPr>
          <w:rtl/>
        </w:rPr>
        <w:t xml:space="preserve">شد. شبکهٔ نهاییِ تحلیل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tl/>
        </w:rPr>
        <w:t xml:space="preserve">بر این اساس، در فصل چهارم نخست همگرایی و صحت‌سنجیِ این حل اثبات و سپس مطالعات پارامتریِ</w:t>
      </w:r>
      <w:r>
        <w:rPr>
          <w:rtl/>
        </w:rPr>
        <w:t xml:space="preserve"> </w:t>
      </w:r>
      <w:r>
        <w:rPr>
          <w:rtl/>
        </w:rPr>
        <w:t xml:space="preserve">اثر الگوهای توزیع گرافن و تخلخل، کسر وزنی، زمان تخفیف، شرایط تکیه‌گاهی و دیگر عوامل بر</w:t>
      </w:r>
      <w:r>
        <w:rPr>
          <w:rtl/>
        </w:rPr>
        <w:t xml:space="preserve"> </w:t>
      </w:r>
      <w:r>
        <w:rPr>
          <w:rtl/>
        </w:rPr>
        <w:t xml:space="preserve">میدان‌های دما، جابجایی و تنش ارائه می‌شوند.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2026-08-05T18:47:52Z</dcterms:created>
  <dcterms:modified xsi:type="dcterms:W3CDTF">2026-08-05T18:47:52Z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