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Exact Bessel-Series Solution of Transient Heat Conduction in a Hollow Cylinder — Full Equations and Step-by-Step Derivation</w:t>
      </w:r>
    </w:p>
    <w:p>
      <w:pPr>
        <w:pStyle w:val="Subtitle"/>
      </w:pPr>
      <w:r>
        <w:t xml:space="preserve">Validation test 3 (Section 4-4-3) — author reference note</w:t>
      </w:r>
    </w:p>
    <w:bookmarkStart w:id="9" w:name="overview"/>
    <w:p>
      <w:pPr>
        <w:pStyle w:val="Heading1"/>
      </w:pPr>
      <w:r>
        <w:t xml:space="preserve">0. Overview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Transient Fourier heat conduction in a homogeneous hollow cylinder, in the radial direction only. The inner surface temperature rises as an exponential ramp and the outer surface exchanges heat by convection.</w:t>
      </w:r>
    </w:p>
    <w:p>
      <w:pPr>
        <w:pStyle w:val="BodyText"/>
      </w:pPr>
      <w:r>
        <w:rPr>
          <w:b/>
          <w:bCs/>
        </w:rPr>
        <w:t xml:space="preserve">Idea.</w:t>
      </w:r>
    </w:p>
    <w:p>
      <w:pPr>
        <w:pStyle w:val="Compact"/>
        <w:numPr>
          <w:ilvl w:val="0"/>
          <w:numId w:val="1001"/>
        </w:numPr>
      </w:pPr>
      <w:r>
        <w:t xml:space="preserve">The inhomogeneous boundary condition is removed with a</w:t>
      </w:r>
      <w:r>
        <w:t xml:space="preserve"> </w:t>
      </w:r>
      <w:r>
        <w:rPr>
          <w:i/>
          <w:iCs/>
        </w:rPr>
        <w:t xml:space="preserve">unit steady profile</w:t>
      </w:r>
      <w:r>
        <w:t xml:space="preserve"> </w:t>
      </w:r>
      <m:oMath>
        <m:r>
          <m:t>ψ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remains is a problem that is homogeneous in space. It is expanded in</w:t>
      </w:r>
      <w:r>
        <w:t xml:space="preserve"> </w:t>
      </w:r>
      <w:r>
        <w:rPr>
          <w:b/>
          <w:bCs/>
        </w:rPr>
        <w:t xml:space="preserve">Bessel</w:t>
      </w:r>
      <w:r>
        <w:t xml:space="preserve"> </w:t>
      </w:r>
      <w:r>
        <w:t xml:space="preserve">eigenfunctions (combinations of</w:t>
      </w:r>
      <w:r>
        <w:t xml:space="preserve"> </w:t>
      </w:r>
      <m:oMath>
        <m:sSub>
          <m:e>
            <m:r>
              <m:t>J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The amplitude of each mode obeys a first-order ordinary differential equation in time, which is solved exactly.</w:t>
      </w:r>
    </w:p>
    <w:p>
      <w:pPr>
        <w:pStyle w:val="FirstParagraph"/>
      </w:pPr>
      <w:r>
        <w:t xml:space="preserve">No spatial or temporal discretisation is involved. The only approximation is truncating the series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modes.</w:t>
      </w:r>
    </w:p>
    <w:p>
      <w:pPr>
        <w:pStyle w:val="BodyText"/>
      </w:pPr>
      <w:r>
        <w:rPr>
          <w:b/>
          <w:bCs/>
        </w:rPr>
        <w:t xml:space="preserve">Final result.</w:t>
      </w:r>
      <w:r>
        <w:t xml:space="preserve"> </w:t>
      </w:r>
      <w:r>
        <w:t xml:space="preserve">With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r>
                    <m:t>t</m:t>
                  </m:r>
                </m:sup>
              </m:sSup>
            </m:e>
          </m:d>
          <m:r>
            <m:t> </m:t>
          </m:r>
          <m:r>
            <m:t>ψ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t> 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f>
            <m:fPr>
              <m:type m:val="bar"/>
            </m:fPr>
            <m:num>
              <m:r>
                <m:t>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sSubSup>
                        <m:e>
                          <m:r>
                            <m:t>λ</m:t>
                          </m:r>
                        </m:e>
                        <m:sub>
                          <m:r>
                            <m:t>n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t>t</m:t>
                      </m:r>
                    </m:sup>
                  </m:sSup>
                </m:e>
              </m:d>
            </m:num>
            <m:den>
              <m:r>
                <m:t>κ</m:t>
              </m:r>
              <m:sSubSup>
                <m:e>
                  <m:r>
                    <m:t>λ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β</m:t>
              </m:r>
            </m:den>
          </m:f>
        </m:oMath>
      </m:oMathPara>
    </w:p>
    <w:bookmarkEnd w:id="9"/>
    <w:bookmarkStart w:id="13" w:name="problem-statement"/>
    <w:p>
      <w:pPr>
        <w:pStyle w:val="Heading1"/>
      </w:pPr>
      <w:r>
        <w:t xml:space="preserve">1. Problem statement</w:t>
      </w:r>
    </w:p>
    <w:bookmarkStart w:id="10" w:name="material-geometry-and-loading-test-4-4-3"/>
    <w:p>
      <w:pPr>
        <w:pStyle w:val="Heading2"/>
      </w:pPr>
      <w:r>
        <w:t xml:space="preserve">1.1 Material, geometry and loading (test 4-4-3)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Conductivity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50</m:t>
              </m:r>
              <m:r>
                <m:t> 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Density</w:t>
            </w:r>
          </w:p>
        </w:tc>
        <w:tc>
          <w:tcPr/>
          <w:p>
            <w:pPr>
              <w:pStyle w:val="Compact"/>
            </w:pP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8000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Specific heat</w:t>
            </w:r>
          </w:p>
        </w:tc>
        <w:tc>
          <w:tcPr/>
          <w:p>
            <w:pPr>
              <w:pStyle w:val="Compac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500</m:t>
              </m:r>
              <m:r>
                <m:t> 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Thermal diffusivity</w:t>
            </w:r>
          </w:p>
        </w:tc>
        <w:tc>
          <w:tcPr/>
          <w:p>
            <w:pPr>
              <w:pStyle w:val="Compact"/>
            </w:pPr>
            <m:oMath>
              <m:r>
                <m:t>κ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Radii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0.08</m:t>
              </m:r>
              <m:r>
                <m:t> </m:t>
              </m:r>
              <m:r>
                <m:rPr>
                  <m:sty m:val="p"/>
                </m:rP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  <m:r>
                <m:t> </m:t>
              </m:r>
              <m:r>
                <m:rPr>
                  <m:sty m:val="p"/>
                </m:rPr>
                <m:t>m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Outer convection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2000</m:t>
              </m:r>
              <m:r>
                <m:t> 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Biot number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Ramp amplitude and time constant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200</m:t>
              </m:r>
              <m:r>
                <m:t> </m:t>
              </m:r>
              <m:r>
                <m:rPr>
                  <m:sty m:val="p"/>
                </m:rP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t> </m:t>
              </m:r>
              <m:r>
                <m:rPr>
                  <m:sty m:val="p"/>
                </m:rP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Reference temperature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=</m:t>
              </m:r>
              <m:r>
                <m:t>300</m:t>
              </m:r>
              <m:r>
                <m:t> </m:t>
              </m:r>
              <m:r>
                <m:rPr>
                  <m:sty m:val="p"/>
                </m:rPr>
                <m:t>K</m:t>
              </m:r>
            </m:oMath>
            <w:r>
              <w:t xml:space="preserve">​</w:t>
            </w:r>
          </w:p>
        </w:tc>
      </w:tr>
    </w:tbl>
    <w:bookmarkEnd w:id="10"/>
    <w:bookmarkStart w:id="11" w:name="why-the-problem-is-one-dimensional"/>
    <w:p>
      <w:pPr>
        <w:pStyle w:val="Heading2"/>
      </w:pPr>
      <w:r>
        <w:t xml:space="preserve">1.2 Why the problem is one-dimensional</w:t>
      </w:r>
    </w:p>
    <w:p>
      <w:pPr>
        <w:pStyle w:val="FirstParagraph"/>
      </w:pPr>
      <w:r>
        <w:t xml:space="preserve">Both ends of the cylinder are insulated, the material is homogeneous, and the inner and outer boundary conditions do not depend on</w:t>
      </w:r>
      <w:r>
        <w:t xml:space="preserve"> </w:t>
      </w:r>
      <m:oMath>
        <m:r>
          <m:t>z</m:t>
        </m:r>
      </m:oMath>
      <w:r>
        <w:t xml:space="preserve">. Hence the temperature field depends 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only.</w:t>
      </w:r>
    </w:p>
    <w:bookmarkEnd w:id="11"/>
    <w:bookmarkStart w:id="12" w:name="governing-equation-and-conditions"/>
    <w:p>
      <w:pPr>
        <w:pStyle w:val="Heading2"/>
      </w:pPr>
      <w:r>
        <w:t xml:space="preserve">1.3 Governing equation and conditions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θ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κ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r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&lt;</m:t>
          </m:r>
          <m:r>
            <m:t>r</m:t>
          </m:r>
          <m:r>
            <m:rPr>
              <m:sty m:val="p"/>
            </m:rPr>
            <m:t>&lt;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r>
                    <m:t>t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t> </m:t>
          </m:r>
          <m:sSub>
            <m:e>
              <m:r>
                <m:t>θ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t> </m:t>
          </m:r>
          <m:r>
            <m:t>θ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θ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outer condition is a Robin (convective) condition: the conductive flux reaching the surface equals the convective flux leaving it,</w:t>
      </w:r>
      <w:r>
        <w:t xml:space="preserve"> </w:t>
      </w:r>
      <m:oMath>
        <m:r>
          <m:rPr>
            <m:sty m:val="p"/>
          </m:rPr>
          <m:t>−</m:t>
        </m:r>
        <m:r>
          <m:t>k</m:t>
        </m:r>
        <m:sSub>
          <m:e>
            <m:r>
              <m:t>θ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h</m:t>
        </m:r>
        <m:r>
          <m:t>θ</m:t>
        </m:r>
      </m:oMath>
      <w:r>
        <w:t xml:space="preserve">.</w:t>
      </w:r>
    </w:p>
    <w:bookmarkEnd w:id="12"/>
    <w:bookmarkEnd w:id="13"/>
    <w:bookmarkStart w:id="14" w:name="Xad7d027867fad323b17f2b0ca50f0d36aafe699"/>
    <w:p>
      <w:pPr>
        <w:pStyle w:val="Heading1"/>
      </w:pPr>
      <w:r>
        <w:t xml:space="preserve">2. Step 1 — Removing the inhomogeneous boundary condition with the unit steady profile</w:t>
      </w:r>
    </w:p>
    <w:p>
      <w:pPr>
        <w:pStyle w:val="FirstParagraph"/>
      </w:pPr>
      <w:r>
        <w:t xml:space="preserve">Separation of variables needs</w:t>
      </w:r>
      <w:r>
        <w:t xml:space="preserve"> </w:t>
      </w:r>
      <w:r>
        <w:rPr>
          <w:i/>
          <w:iCs/>
        </w:rPr>
        <w:t xml:space="preserve">homogeneous</w:t>
      </w:r>
      <w:r>
        <w:t xml:space="preserve"> </w:t>
      </w:r>
      <w:r>
        <w:t xml:space="preserve">boundary conditions, but the inner condition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inhomogeneous. Split the solution into two parts: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ψ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v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the steady profile with unit inner temperature: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ψ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ψ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t> 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t> </m:t>
          </m:r>
          <m:r>
            <m:t>ψ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general solution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sSup>
          <m:e>
            <m:r>
              <m:t>ψ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/</m:t>
        </m:r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ln</m:t>
        </m:r>
        <m:r>
          <m:t>r</m:t>
        </m:r>
      </m:oMath>
      <w:r>
        <w:t xml:space="preserve">. The inner condition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ln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and the outer Robin condition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k</m:t>
              </m:r>
              <m:r>
                <m:t> </m:t>
              </m:r>
              <m:r>
                <m:t>b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den>
          </m:f>
          <m:r>
            <m:rPr>
              <m:sty m:val="p"/>
            </m:rPr>
            <m:t>+</m:t>
          </m:r>
          <m:r>
            <m:t>h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borderBox>
            <m:e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ln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,</m:t>
              </m:r>
              <m:r>
                <m:t>  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ln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Numbers.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2.11352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4.33819</m:t>
        </m:r>
      </m:oMath>
      <w:r>
        <w:t xml:space="preserve">,</w:t>
      </w:r>
      <w:r>
        <w:t xml:space="preserve"> </w:t>
      </w:r>
      <m:oMath>
        <m:r>
          <m:t>ψ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ln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0.52838</m:t>
        </m:r>
      </m:oMath>
      <w:r>
        <w:t xml:space="preserve">. In the steady state the outer surface therefore receives 52.8 % of the inner amplitude, i.e. </w:t>
      </w:r>
      <m:oMath>
        <m:sSubSup>
          <m:e>
            <m:r>
              <m:t>T</m:t>
            </m:r>
          </m:e>
          <m:sub>
            <m:r>
              <m:t>o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=</m:t>
        </m:r>
        <m:r>
          <m:t>300</m:t>
        </m:r>
        <m:r>
          <m:rPr>
            <m:sty m:val="p"/>
          </m:rPr>
          <m:t>+</m:t>
        </m:r>
        <m:r>
          <m:t>200</m:t>
        </m:r>
        <m:r>
          <m:rPr>
            <m:sty m:val="p"/>
          </m:rPr>
          <m:t>×</m:t>
        </m:r>
        <m:r>
          <m:t>0.52838</m:t>
        </m:r>
        <m:r>
          <m:rPr>
            <m:sty m:val="p"/>
          </m:rPr>
          <m:t>=</m:t>
        </m:r>
        <m:r>
          <m:t>405.68</m:t>
        </m:r>
        <m:r>
          <m:t> </m:t>
        </m:r>
        <m:r>
          <m:rPr>
            <m:sty m:val="p"/>
          </m:rPr>
          <m:t>K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properties of</w:t>
      </w:r>
      <w:r>
        <w:rPr>
          <w:b/>
          <w:bCs/>
        </w:rPr>
        <w:t xml:space="preserve"> </w:t>
      </w:r>
      <m:oMath>
        <m:r>
          <m:t>ψ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used later.</w:t>
      </w:r>
    </w:p>
    <w:p>
      <w:pPr>
        <w:numPr>
          <w:ilvl w:val="0"/>
          <w:numId w:val="1002"/>
        </w:numPr>
      </w:pPr>
      <m:oMath>
        <m:r>
          <m:t>r</m:t>
        </m:r>
        <m:r>
          <m:t> </m:t>
        </m:r>
        <m:sSup>
          <m:e>
            <m:r>
              <m:t>ψ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constant, hence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sSup>
          <m:e>
            <m:r>
              <m:t>ψ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From the Robin condition,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t> </m:t>
        </m:r>
        <m:sSup>
          <m:e>
            <m:r>
              <m:t>ψ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t> 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  <m:r>
          <m:t> </m:t>
        </m:r>
        <m:r>
          <m:t>ψ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"/>
    <w:bookmarkStart w:id="15" w:name="step-2-the-remaining-problem-for-v"/>
    <w:p>
      <w:pPr>
        <w:pStyle w:val="Heading1"/>
      </w:pPr>
      <w:r>
        <w:t xml:space="preserve">3. Step 2 — The remaining problem for</w:t>
      </w:r>
      <w:r>
        <w:t xml:space="preserve"> </w:t>
      </w:r>
      <m:oMath>
        <m:r>
          <m:t>v</m:t>
        </m:r>
      </m:oMath>
    </w:p>
    <w:p>
      <w:pPr>
        <w:pStyle w:val="FirstParagraph"/>
      </w:pPr>
      <w:r>
        <w:t xml:space="preserve">Because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f</m:t>
        </m:r>
        <m:r>
          <m:t>ψ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only the time-derivative term of</w:t>
      </w:r>
      <w:r>
        <w:t xml:space="preserve"> </w:t>
      </w:r>
      <m:oMath>
        <m:r>
          <m:t>f</m:t>
        </m:r>
        <m:r>
          <m:t>ψ</m:t>
        </m:r>
      </m:oMath>
      <w:r>
        <w:t xml:space="preserve"> </w:t>
      </w:r>
      <w:r>
        <w:t xml:space="preserve">survives: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κ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v</m:t>
          </m:r>
          <m:r>
            <m:rPr>
              <m:sty m:val="p"/>
            </m:rPr>
            <m:t>−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ψ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t> </m:t>
          </m:r>
          <m:sSub>
            <m:e>
              <m:r>
                <m:t>v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r>
            <m:t>h</m:t>
          </m:r>
          <m:r>
            <m:t> </m:t>
          </m:r>
          <m:r>
            <m:t>v</m:t>
          </m:r>
          <m:r>
            <m:rPr>
              <m:sty m:val="p"/>
            </m:rPr>
            <m:t>=</m:t>
          </m:r>
          <m:r>
            <m:t>0</m:t>
          </m:r>
          <m:r>
            <m:t> </m:t>
          </m:r>
          <m:r>
            <m:t> 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initial condition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zero 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 This compatibility between the boundary and initial conditions is the reason for using an exponential ramp rather than a step. The source term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ψ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t>β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r>
              <m:t>t</m:t>
            </m:r>
          </m:sup>
        </m:sSup>
        <m:r>
          <m:t>ψ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, a pure exponential in time.</w:t>
      </w:r>
    </w:p>
    <w:bookmarkEnd w:id="15"/>
    <w:bookmarkStart w:id="16" w:name="step-3-eigenfunctions-bessels-equation"/>
    <w:p>
      <w:pPr>
        <w:pStyle w:val="Heading1"/>
      </w:pPr>
      <w:r>
        <w:t xml:space="preserve">4. Step 3 — Eigenfunctions: Bessel’s equation</w:t>
      </w:r>
    </w:p>
    <w:p>
      <w:pPr>
        <w:pStyle w:val="FirstParagraph"/>
      </w:pPr>
      <w:r>
        <w:t xml:space="preserve">Expand the spatial part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eigenfunctions of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t>R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t>R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⇔</m:t>
          </m:r>
          <m:r>
            <m:t> </m:t>
          </m:r>
          <m:r>
            <m:rPr>
              <m:sty m:val="p"/>
            </m:rPr>
            <m:t>(</m:t>
          </m:r>
          <m:r>
            <m:t>r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t> </m:t>
          </m:r>
          <m:r>
            <m:t>r</m:t>
          </m:r>
          <m:r>
            <m:t> </m:t>
          </m:r>
          <m:r>
            <m:t>R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λ</m:t>
        </m:r>
        <m:r>
          <m:t>r</m:t>
        </m:r>
      </m:oMath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Bessel’s equation of order zero</w:t>
      </w:r>
      <w:r>
        <w:t xml:space="preserve">, with general solution</w:t>
      </w:r>
      <w:r>
        <w:t xml:space="preserve"> </w:t>
      </w:r>
      <m:oMath>
        <m:r>
          <m:t>A</m:t>
        </m:r>
        <m:r>
          <m:t> </m:t>
        </m:r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λ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λ</m:t>
        </m:r>
        <m:r>
          <m:t>r</m:t>
        </m:r>
        <m:r>
          <m:rPr>
            <m:sty m:val="p"/>
          </m:rPr>
          <m:t>)</m:t>
        </m:r>
      </m:oMath>
      <w:r>
        <w:t xml:space="preserve">. Since the domain excludes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both functions are admissible. The inner Dirichlet condition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fixes the ratio</w:t>
      </w:r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J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J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</m:e>
          </m:borderBox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r</m:t>
            </m:r>
          </m:den>
        </m:f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λ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  <m:sSub>
          <m:e>
            <m:r>
              <m:t>J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λ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same rule for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J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J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</w:p>
    <w:bookmarkEnd w:id="16"/>
    <w:bookmarkStart w:id="17" w:name="X240660b6ac1b19190a34f860a43727e2e27bc6b"/>
    <w:p>
      <w:pPr>
        <w:pStyle w:val="Heading1"/>
      </w:pPr>
      <w:r>
        <w:t xml:space="preserve">5. Step 4 — The Robin condition gives the eigenvalue equation</w:t>
      </w:r>
    </w:p>
    <w:p>
      <w:pPr>
        <w:pStyle w:val="FirstParagraph"/>
      </w:pPr>
      <w:r>
        <w:t xml:space="preserve">Substituting into</w:t>
      </w:r>
      <w:r>
        <w:t xml:space="preserve"> </w:t>
      </w:r>
      <m:oMath>
        <m:r>
          <m:t>k</m:t>
        </m:r>
        <m:r>
          <m:t> </m:t>
        </m:r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t> </m:t>
        </m:r>
        <m:r>
          <m:t>R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λ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J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J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+</m:t>
              </m:r>
              <m:r>
                <m:t>h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J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J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</m:e>
          </m:borderBox>
        </m:oMath>
      </m:oMathPara>
    </w:p>
    <w:p>
      <w:pPr>
        <w:pStyle w:val="FirstParagraph"/>
      </w:pPr>
      <w:r>
        <w:t xml:space="preserve">The positive roots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</m:oMath>
      <w:r>
        <w:t xml:space="preserve"> </w:t>
      </w:r>
      <w:r>
        <w:t xml:space="preserve">are the eigenvalues. For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all</w:t>
      </w:r>
      <w:r>
        <w:t xml:space="preserve"> </w:t>
      </w:r>
      <m:oMath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real and positive; this follows from the self-adjointness of the problem and from the positivity of</w:t>
      </w:r>
      <w:r>
        <w:t xml:space="preserve"> </w:t>
      </w:r>
      <m:oMath>
        <m:r>
          <m:rPr>
            <m:sty m:val="p"/>
          </m:rPr>
          <m:t>∫</m:t>
        </m:r>
        <m:r>
          <m:t>r</m:t>
        </m:r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r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h</m:t>
            </m:r>
          </m:num>
          <m:den>
            <m:r>
              <m:t>k</m:t>
            </m:r>
          </m:den>
        </m:f>
        <m:sSub>
          <m:e>
            <m:r>
              <m:t>R</m:t>
            </m:r>
          </m:e>
          <m:sub>
            <m:r>
              <m:t>o</m:t>
            </m:r>
          </m:sub>
        </m:sSub>
        <m:r>
          <m:t>R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o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 The roots have no closed form and are found numerically.</w:t>
      </w:r>
    </w:p>
    <w:p>
      <w:pPr>
        <w:pStyle w:val="BodyText"/>
      </w:pPr>
      <w:r>
        <w:rPr>
          <w:b/>
          <w:bCs/>
        </w:rPr>
        <w:t xml:space="preserve">Structure of the roots.</w:t>
      </w:r>
      <w:r>
        <w:t xml:space="preserve"> </w:t>
      </w:r>
      <w:r>
        <w:t xml:space="preserve">For large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the Bessel functions behave like sines,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  <m:r>
                <m:t>λ</m:t>
              </m:r>
              <m:rad>
                <m:radPr>
                  <m:degHide m:val="on"/>
                </m:radPr>
                <m:deg/>
                <m:e>
                  <m:r>
                    <m:t>r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rad>
            </m:den>
          </m:f>
          <m:r>
            <m:t> 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root spacing is approximately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157</m:t>
        </m:r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. Computed values: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95.867</w:t>
            </w:r>
          </w:p>
        </w:tc>
        <w:tc>
          <w:tcPr/>
          <w:p>
            <w:pPr>
              <w:pStyle w:val="Compact"/>
            </w:pPr>
            <w:r>
              <w:t xml:space="preserve">242.71</w:t>
            </w:r>
          </w:p>
        </w:tc>
        <w:tc>
          <w:tcPr/>
          <w:p>
            <w:pPr>
              <w:pStyle w:val="Compact"/>
            </w:pPr>
            <w:r>
              <w:t xml:space="preserve">397.06</w:t>
            </w:r>
          </w:p>
        </w:tc>
        <w:tc>
          <w:tcPr/>
          <w:p>
            <w:pPr>
              <w:pStyle w:val="Compact"/>
            </w:pPr>
            <w:r>
              <w:t xml:space="preserve">552.91</w:t>
            </w:r>
          </w:p>
        </w:tc>
        <w:tc>
          <w:tcPr/>
          <w:p>
            <w:pPr>
              <w:pStyle w:val="Compact"/>
            </w:pPr>
            <w:r>
              <w:t xml:space="preserve">1493.4</w:t>
            </w:r>
          </w:p>
        </w:tc>
        <w:tc>
          <w:tcPr/>
          <w:p>
            <w:pPr>
              <w:pStyle w:val="Compact"/>
            </w:pPr>
            <w:r>
              <w:t xml:space="preserve">9346.4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κ</m:t>
              </m:r>
              <m:sSubSup>
                <m:e>
                  <m:r>
                    <m:t>λ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8.70</w:t>
            </w:r>
          </w:p>
        </w:tc>
        <w:tc>
          <w:tcPr/>
          <w:p>
            <w:pPr>
              <w:pStyle w:val="Compact"/>
            </w:pPr>
            <w:r>
              <w:t xml:space="preserve">1.36</w:t>
            </w:r>
          </w:p>
        </w:tc>
        <w:tc>
          <w:tcPr/>
          <w:p>
            <w:pPr>
              <w:pStyle w:val="Compact"/>
            </w:pPr>
            <w:r>
              <w:t xml:space="preserve">0.51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7"/>
    <w:bookmarkStart w:id="18" w:name="step-5-orthogonality-with-weight-r"/>
    <w:p>
      <w:pPr>
        <w:pStyle w:val="Heading1"/>
      </w:pPr>
      <w:r>
        <w:t xml:space="preserve">6. Step 5 — Orthogonality with weight</w:t>
      </w:r>
      <w:r>
        <w:t xml:space="preserve"> </w:t>
      </w:r>
      <m:oMath>
        <m:r>
          <m:t>r</m:t>
        </m:r>
      </m:oMath>
    </w:p>
    <w:p>
      <w:pPr>
        <w:pStyle w:val="FirstParagraph"/>
      </w:pPr>
      <w:r>
        <w:t xml:space="preserve">For two eigenfunctions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, the relation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t>r</m:t>
        </m:r>
        <m:r>
          <m:t>R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Sup>
            <m:e>
              <m:r>
                <m:t>λ</m:t>
              </m:r>
            </m:e>
            <m:sub>
              <m:r>
                <m:t>m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λ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sub>
            <m:sup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sup>
            <m:e>
              <m:r>
                <m:t>r</m:t>
              </m:r>
            </m:e>
          </m:nary>
          <m:r>
            <m:t> </m:t>
          </m:r>
          <m:sSub>
            <m:e>
              <m:r>
                <m:t>R</m:t>
              </m:r>
            </m:e>
            <m:sub>
              <m:r>
                <m:t>m</m:t>
              </m:r>
            </m:sub>
          </m:sSub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m</m:t>
                  </m:r>
                </m:sub>
              </m:sSub>
              <m:sSubSup>
                <m:e>
                  <m:r>
                    <m:t>R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sSubSup>
                <m:e>
                  <m:r>
                    <m:t>R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d>
          <m:sSubSup>
            <m:e>
              <m:r>
                <m:rPr>
                  <m:sty m:val="p"/>
                </m:rPr>
                <m:t>]</m:t>
              </m:r>
            </m:e>
            <m: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sub>
            <m:sup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both functions vanish. At</w:t>
      </w:r>
      <w: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the Robin condition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  <m:r>
          <m:t>R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  <m:sSubSup>
          <m:e>
            <m:r>
              <m:t>R</m:t>
            </m:r>
          </m:e>
          <m:sub>
            <m:r>
              <m:t>n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n</m:t>
            </m:r>
          </m:sub>
        </m:sSub>
        <m:sSubSup>
          <m:e>
            <m:r>
              <m:t>R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m</m:t>
            </m:r>
          </m:sub>
        </m:sSub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n</m:t>
            </m:r>
          </m:sub>
        </m:sSub>
        <m:sSub>
          <m:e>
            <m:r>
              <m:t>R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 Therefore, for</w:t>
      </w:r>
      <w:r>
        <w:t xml:space="preserve"> </w:t>
      </w:r>
      <m:oMath>
        <m:sSub>
          <m:e>
            <m:r>
              <m:t>λ</m:t>
            </m:r>
          </m:e>
          <m:sub>
            <m:r>
              <m:t>m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sub>
            <m:sup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sup>
            <m:e>
              <m:sSub>
                <m:e>
                  <m:r>
                    <m:t>R</m:t>
                  </m:r>
                </m:e>
                <m:sub>
                  <m:r>
                    <m:t>m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t>r</m:t>
          </m:r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(In MATLAB the normalised orthogonality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came out as</w:t>
      </w:r>
      <w:r>
        <w:t xml:space="preserve"> </w:t>
      </w:r>
      <m:oMath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.) The norm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sub>
            <m:sup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sup>
            <m:e>
              <m:sSubSup>
                <m:e>
                  <m:r>
                    <m:t>R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t> </m:t>
          </m:r>
          <m:r>
            <m:t>r</m:t>
          </m:r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o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R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λ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</m:den>
          </m:f>
          <m:r>
            <m:t> 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bSup>
                <m:e>
                  <m:r>
                    <m:t>λ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follows from Lommel’s identity</w:t>
      </w:r>
      <w:r>
        <w:t xml:space="preserve"> </w:t>
      </w:r>
      <m:oMath>
        <m:r>
          <m:rPr>
            <m:sty m:val="p"/>
          </m:rPr>
          <m:t>∫</m:t>
        </m:r>
        <m:r>
          <m:t>r</m:t>
        </m:r>
        <m:r>
          <m:t> 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λ</m:t>
        </m:r>
        <m:r>
          <m:t>r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d</m:t>
        </m:r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Z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Z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d>
      </m:oMath>
      <w:r>
        <w:t xml:space="preserve"> </w:t>
      </w:r>
      <w:r>
        <w:t xml:space="preserve">for any order-zero cylinder function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t xml:space="preserve">, together with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"/>
    <w:bookmarkStart w:id="19" w:name="step-6-expansion-coefficients-c_n"/>
    <w:p>
      <w:pPr>
        <w:pStyle w:val="Heading1"/>
      </w:pPr>
      <w:r>
        <w:t xml:space="preserve">7. Step 6 — Expansion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</w:p>
    <w:p>
      <w:pPr>
        <w:pStyle w:val="FirstParagraph"/>
      </w:pPr>
      <w:r>
        <w:t xml:space="preserve">Expand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e>
        </m:nary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. By orthogonality,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  <m:sup>
                  <m:sSub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</m:sSub>
                </m:sup>
                <m:e>
                  <m:r>
                    <m:t>ψ</m:t>
                  </m:r>
                </m:e>
              </m:nary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  <m:sup>
                  <m:sSub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</m:sSub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code evaluates both integrals numerically.</w:t>
      </w:r>
      <w:r>
        <w:t xml:space="preserve"> </w:t>
      </w:r>
      <w:r>
        <w:rPr>
          <w:b/>
          <w:bCs/>
        </w:rPr>
        <w:t xml:space="preserve">The numerator, however, has a closed form</w:t>
      </w:r>
      <w:r>
        <w:t xml:space="preserve"> </w:t>
      </w:r>
      <w:r>
        <w:t xml:space="preserve">(derived here and checked numerically).</w:t>
      </w:r>
    </w:p>
    <w:p>
      <w:pPr>
        <w:pStyle w:val="BodyText"/>
      </w:pPr>
      <w:r>
        <w:t xml:space="preserve">Starting from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sSubSup>
          <m:e>
            <m:r>
              <m:t>R</m:t>
            </m:r>
          </m:e>
          <m:sub>
            <m:r>
              <m:t>n</m:t>
            </m:r>
          </m:sub>
          <m:sup>
            <m:r>
              <m:rPr>
                <m:sty m:val="p"/>
              </m:rPr>
              <m:t>′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λ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t>r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, integrating by parts twice and using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sSup>
          <m:e>
            <m:r>
              <m:t>ψ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λ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sub>
            <m:sup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sup>
            <m:e>
              <m:r>
                <m:t>r</m:t>
              </m:r>
            </m:e>
          </m:nary>
          <m:r>
            <m:t> </m:t>
          </m:r>
          <m:r>
            <m:t>ψ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t>r</m:t>
          </m:r>
          <m:r>
            <m:t>ψ</m:t>
          </m:r>
          <m:sSubSup>
            <m:e>
              <m:r>
                <m:t>R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sSubSup>
            <m:e>
              <m:r>
                <m:rPr>
                  <m:sty m:val="p"/>
                </m:rPr>
                <m:t>]</m:t>
              </m:r>
            </m:e>
            <m: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sub>
            <m:sup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t>r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b>
            <m:e>
              <m:r>
                <m:t>R</m:t>
              </m:r>
            </m:e>
            <m:sub>
              <m:r>
                <m:t>n</m:t>
              </m:r>
            </m:sub>
          </m:sSub>
          <m:sSubSup>
            <m:e>
              <m:r>
                <m:rPr>
                  <m:sty m:val="p"/>
                </m:rPr>
                <m:t>]</m:t>
              </m:r>
            </m:e>
            <m: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sub>
            <m:sup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ψ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)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sSubSup>
            <m:e>
              <m:r>
                <m:t>R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ψ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sSubSup>
            <m:e>
              <m:r>
                <m:t>R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Robin condition</w:t>
      </w:r>
      <w:r>
        <w:t xml:space="preserve"> </w:t>
      </w:r>
      <m:oMath>
        <m:sSubSup>
          <m:e>
            <m:r>
              <m:t>R</m:t>
            </m:r>
          </m:e>
          <m:sub>
            <m:r>
              <m:t>n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property (b) of Section 2 (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  <m:r>
          <m:t>ψ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</m:oMath>
      <w:r>
        <w:t xml:space="preserve">), the first and third terms</w:t>
      </w:r>
      <w:r>
        <w:t xml:space="preserve"> </w:t>
      </w:r>
      <w:r>
        <w:rPr>
          <w:b/>
          <w:bCs/>
        </w:rPr>
        <w:t xml:space="preserve">cancel exactly</w:t>
      </w:r>
      <w:r>
        <w:t xml:space="preserve">, leaving only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sSubSup>
          <m:e>
            <m:r>
              <m:t>R</m:t>
            </m:r>
          </m:e>
          <m:sub>
            <m:r>
              <m:t>n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 The Wronskian identity</w:t>
      </w:r>
      <w:r>
        <w:t xml:space="preserve"> </w:t>
      </w:r>
      <m:oMath>
        <m:sSub>
          <m:e>
            <m:r>
              <m:t>J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  <m:r>
              <m:t>x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sSubSup>
          <m:e>
            <m:r>
              <m:t>R</m:t>
            </m:r>
          </m:e>
          <m:sub>
            <m:r>
              <m:t>n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n</m:t>
            </m:r>
          </m:sub>
        </m:sSub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  <m:sSub>
              <m:e>
                <m:r>
                  <m:t>λ</m:t>
                </m:r>
              </m:e>
              <m:sub>
                <m:r>
                  <m:t>n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 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  <m:sup>
                  <m:sSub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</m:sSub>
                </m:sup>
                <m:e>
                  <m:r>
                    <m:t>ψ</m:t>
                  </m:r>
                </m:e>
              </m:nary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π</m:t>
                  </m:r>
                  <m:sSubSup>
                    <m:e>
                      <m:r>
                        <m:t>λ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,</m:t>
              </m:r>
              <m:r>
                <m:t>  </m:t>
              </m:r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π</m:t>
                  </m:r>
                  <m:sSubSup>
                    <m:e>
                      <m:r>
                        <m:t>λ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 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t> 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Numerical check</w:t>
      </w:r>
      <w:r>
        <w:t xml:space="preserve"> </w:t>
      </w:r>
      <w:r>
        <w:t xml:space="preserve">(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4</m:t>
            </m:r>
          </m:sub>
        </m:sSub>
      </m:oMath>
      <w:r>
        <w:t xml:space="preserve">). The closed form and the numerical integral agree to all printed digits (for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give</w:t>
      </w:r>
      <w:r>
        <w:t xml:space="preserve"> </w:t>
      </w:r>
      <m:oMath>
        <m:r>
          <m:rPr>
            <m:sty m:val="p"/>
          </m:rPr>
          <m:t>−</m:t>
        </m:r>
        <m:r>
          <m:t>6.926908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), and</w:t>
      </w:r>
      <w:r>
        <w:t xml:space="preserve"> </w:t>
      </w:r>
      <m:oMath>
        <m:sSub>
          <m:e>
            <m:r>
              <m:t>N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integral and from Lommel’s formula agree (for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6.413852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). The coefficients are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10.800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r>
            <m:t>12.218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r>
            <m:t>12.432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r>
            <m:t>12.497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r>
            <m:t>12.524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does not decay with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large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n</m:t>
            </m:r>
          </m:sub>
        </m:sSub>
        <m:r>
          <m:rPr>
            <m:sty m:val="p"/>
          </m:rPr>
          <m:t>≈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(</m:t>
            </m:r>
            <m:sSub>
              <m:e>
                <m:r>
                  <m:t>R</m:t>
                </m:r>
              </m:e>
              <m:sub>
                <m:r>
                  <m:t>o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num>
          <m:den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λ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, and therefore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t> </m:t>
          </m:r>
          <m:r>
            <m:rPr>
              <m:sty m:val="p"/>
            </m:rPr>
            <m:t>→</m:t>
          </m:r>
          <m:r>
            <m:t> 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12.566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reason is that</w:t>
      </w:r>
      <w:r>
        <w:t xml:space="preserve"> </w:t>
      </w:r>
      <m:oMath>
        <m:r>
          <m:t>ψ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while every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expansion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converges non-uniformly (Gibbs-like) at the inner surface. In the final solution this is compensated by the time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λ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(next step). It also helps that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multiplied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outside the series and therefore satisfies the inner condition exactly; the series part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vanishes at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construction.</w:t>
      </w:r>
    </w:p>
    <w:bookmarkEnd w:id="19"/>
    <w:bookmarkStart w:id="20" w:name="Xca9e31b96c3de238e1838af3555809c57497523"/>
    <w:p>
      <w:pPr>
        <w:pStyle w:val="Heading1"/>
      </w:pPr>
      <w:r>
        <w:t xml:space="preserve">8. Step 7 — Time equation of each mode (Duhamel)</w:t>
      </w:r>
    </w:p>
    <w:p>
      <w:pPr>
        <w:pStyle w:val="FirstParagraph"/>
      </w:pPr>
      <w:r>
        <w:t xml:space="preserve">Insert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into the equation of Step 2. Since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λ</m:t>
            </m:r>
          </m:e>
          <m:sub>
            <m:r>
              <m:t>n</m:t>
            </m:r>
          </m:sub>
          <m:sup>
            <m:r>
              <m:t>2</m:t>
            </m:r>
          </m:sup>
        </m:sSubSup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c</m:t>
            </m:r>
          </m:e>
          <m:sub>
            <m:r>
              <m:t>n</m:t>
            </m:r>
          </m:sub>
        </m:sSub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, the coefficient of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must vanish separately: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v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r>
            <m:t>κ</m:t>
          </m:r>
          <m:sSubSup>
            <m:e>
              <m:r>
                <m:t>λ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r>
            <m:t> 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t> 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t> 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t>β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β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a linear first-order equation. With the integrating factor</w:t>
      </w:r>
      <w:r>
        <w:t xml:space="preserve"> </w:t>
      </w:r>
      <m:oMath>
        <m:sSup>
          <m:e>
            <m:r>
              <m:t>e</m:t>
            </m:r>
          </m:e>
          <m:sup>
            <m:r>
              <m:t>κ</m:t>
            </m:r>
            <m:sSubSup>
              <m:e>
                <m:r>
                  <m:t>λ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  <m:r>
              <m:t>t</m:t>
            </m:r>
          </m:sup>
        </m:sSup>
      </m:oMath>
      <w:r>
        <w:t xml:space="preserve"> </w:t>
      </w:r>
      <w:r>
        <w:t xml:space="preserve">(Duhamel integral):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t>β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r>
                    <m:t>s</m:t>
                  </m:r>
                </m:sup>
              </m:sSup>
            </m:e>
          </m:nary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κ</m:t>
              </m:r>
              <m:sSubSup>
                <m:e>
                  <m:r>
                    <m:t>λ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r>
            <m:t>d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t> 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t> </m:t>
          </m:r>
          <m:f>
            <m:fPr>
              <m:type m:val="bar"/>
            </m:fPr>
            <m:num>
              <m:r>
                <m:t>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sSubSup>
                        <m:e>
                          <m:r>
                            <m:t>λ</m:t>
                          </m:r>
                        </m:e>
                        <m:sub>
                          <m:r>
                            <m:t>n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t>t</m:t>
                      </m:r>
                    </m:sup>
                  </m:sSup>
                </m:e>
              </m:d>
            </m:num>
            <m:den>
              <m:r>
                <m:t>κ</m:t>
              </m:r>
              <m:sSubSup>
                <m:e>
                  <m:r>
                    <m:t>λ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β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Technical remark.</w:t>
      </w:r>
      <w:r>
        <w:t xml:space="preserve"> </w:t>
      </w:r>
      <w:r>
        <w:t xml:space="preserve">If</w:t>
      </w:r>
      <w:r>
        <w:t xml:space="preserve"> </w:t>
      </w:r>
      <m:oMath>
        <m:r>
          <m:t>κ</m:t>
        </m:r>
        <m:sSubSup>
          <m:e>
            <m:r>
              <m:t>λ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β</m:t>
        </m:r>
      </m:oMath>
      <w:r>
        <w:t xml:space="preserve"> </w:t>
      </w:r>
      <w:r>
        <w:t xml:space="preserve">the denominator vanishes, but the singularity is removable (the limit is</w:t>
      </w:r>
      <w:r>
        <w:t xml:space="preserve"> </w:t>
      </w:r>
      <m:oMath>
        <m:r>
          <m:t>t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r>
              <m:t>t</m:t>
            </m:r>
          </m:sup>
        </m:sSup>
      </m:oMath>
      <w:r>
        <w:t xml:space="preserve">). For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0.2</m:t>
        </m:r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t xml:space="preserve">this happens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β</m:t>
            </m:r>
            <m:r>
              <m:rPr>
                <m:sty m:val="p"/>
              </m:rPr>
              <m:t>/</m:t>
            </m:r>
            <m:r>
              <m:t>κ</m:t>
            </m:r>
          </m:e>
        </m:rad>
        <m:r>
          <m:rPr>
            <m:sty m:val="p"/>
          </m:rPr>
          <m:t>=</m:t>
        </m:r>
        <m:r>
          <m:t>126.5</m:t>
        </m:r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, which lies between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95.87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242.7</m:t>
        </m:r>
      </m:oMath>
      <w:r>
        <w:t xml:space="preserve"> </w:t>
      </w:r>
      <w:r>
        <w:t xml:space="preserve">and is not an eigenvalue. So it never occurs in this test; it may come close if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changed.</w:t>
      </w:r>
    </w:p>
    <w:bookmarkEnd w:id="20"/>
    <w:bookmarkStart w:id="21" w:name="step-8-final-solution"/>
    <w:p>
      <w:pPr>
        <w:pStyle w:val="Heading1"/>
      </w:pPr>
      <w:r>
        <w:t xml:space="preserve">9. Step 8 — Final solution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 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  <m:r>
                        <m:t>t</m:t>
                      </m:r>
                    </m:sup>
                  </m:sSup>
                </m:e>
              </m:d>
              <m:r>
                <m:t>ψ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 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β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β</m:t>
                          </m:r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sSubSup>
                            <m:e>
                              <m:r>
                                <m:t>λ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  <m:r>
                            <m:t>t</m:t>
                          </m:r>
                        </m:sup>
                      </m:sSup>
                    </m:e>
                  </m:d>
                </m:num>
                <m:den>
                  <m:r>
                    <m:t>κ</m:t>
                  </m:r>
                  <m:sSubSup>
                    <m:e>
                      <m:r>
                        <m:t>λ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</m:den>
              </m:f>
              <m:r>
                <m:t> </m:t>
              </m:r>
            </m:e>
          </m:borderBox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ln</m:t>
        </m:r>
        <m:r>
          <m:t>r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Step 3,</w:t>
      </w:r>
      <w:r>
        <w:t xml:space="preserve"> </w:t>
      </w:r>
      <m:oMath>
        <m:sSub>
          <m:e>
            <m:r>
              <m:t>λ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the roots of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π</m:t>
        </m:r>
        <m:sSubSup>
          <m:e>
            <m:r>
              <m:t>λ</m:t>
            </m:r>
          </m:e>
          <m:sub>
            <m:r>
              <m:t>n</m:t>
            </m:r>
          </m:sub>
          <m:sup>
            <m:r>
              <m:t>2</m:t>
            </m:r>
          </m:sup>
        </m:sSubSup>
        <m:sSub>
          <m:e>
            <m:r>
              <m:t>N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Limiting behaviour (for physical insight).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all exponentials decay and</w:t>
      </w:r>
      <w:r>
        <w:t xml:space="preserve"> </w:t>
      </w:r>
      <m:oMath>
        <m:r>
          <m:t>θ</m:t>
        </m:r>
        <m:r>
          <m:rPr>
            <m:sty m:val="p"/>
          </m:rPr>
          <m:t>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t>ψ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, the steady logarithmic profile.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t>ψ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 the series vanishes, so the initial condition holds (check:</w:t>
      </w:r>
      <w:r>
        <w:t xml:space="preserve"> </w:t>
      </w:r>
      <m:oMath>
        <m:r>
          <m:t>θ</m:t>
        </m:r>
        <m:r>
          <m:rPr>
            <m:sty m:val="p"/>
          </m:rPr>
          <m:t>(</m:t>
        </m:r>
        <m:r>
          <m:t>0.09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exactly).</w:t>
      </w:r>
    </w:p>
    <w:p>
      <w:pPr>
        <w:pStyle w:val="Compact"/>
        <w:numPr>
          <w:ilvl w:val="0"/>
          <w:numId w:val="1003"/>
        </w:numPr>
      </w:pPr>
      <w:r>
        <w:t xml:space="preserve">Higher modes die quickly (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κ</m:t>
            </m:r>
            <m:sSubSup>
              <m:e>
                <m:r>
                  <m:t>λ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  <m:r>
              <m:t>t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λ</m:t>
            </m:r>
          </m:e>
          <m:sub>
            <m:r>
              <m:t>n</m:t>
            </m:r>
          </m:sub>
        </m:sSub>
        <m:r>
          <m:rPr>
            <m:sty m:val="p"/>
          </m:rPr>
          <m:t>∝</m:t>
        </m:r>
        <m:r>
          <m:t>n</m:t>
        </m:r>
      </m:oMath>
      <w:r>
        <w:t xml:space="preserve">).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40</m:t>
        </m:r>
        <m:r>
          <m:t> </m:t>
        </m:r>
        <m:r>
          <m:rPr>
            <m:sty m:val="p"/>
          </m:rPr>
          <m:t>s</m:t>
        </m:r>
      </m:oMath>
      <w:r>
        <w:t xml:space="preserve"> </w:t>
      </w:r>
      <w:r>
        <w:t xml:space="preserve">only the first mode remains (time constant 8.7 s, i.e. 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4.6</m:t>
            </m:r>
          </m:sup>
        </m:sSup>
        <m:r>
          <m:rPr>
            <m:sty m:val="p"/>
          </m:rPr>
          <m:t>=</m:t>
        </m:r>
        <m:r>
          <m:t>1</m:t>
        </m:r>
        <m:r>
          <m:t> </m:t>
        </m:r>
        <m:r>
          <m:rPr>
            <m:sty m:val="p"/>
          </m:rPr>
          <m:t>%</m:t>
        </m:r>
      </m:oMath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Convergence of the series: term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behaves like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t> </m:t>
        </m:r>
        <m:r>
          <m:rPr>
            <m:sty m:val="p"/>
          </m:rPr>
          <m:t>|</m:t>
        </m:r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|</m:t>
        </m:r>
        <m:r>
          <m:t> </m:t>
        </m:r>
        <m:r>
          <m:t>β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κ</m:t>
        </m:r>
        <m:sSubSup>
          <m:e>
            <m:r>
              <m:t>λ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≲</m:t>
        </m:r>
        <m:r>
          <m:t>2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π</m:t>
        </m:r>
        <m:sSub>
          <m:e>
            <m:r>
              <m:t>λ</m:t>
            </m:r>
          </m:e>
          <m:sub>
            <m:r>
              <m:t>n</m:t>
            </m:r>
          </m:sub>
        </m:sSub>
        <m:rad>
          <m:radPr>
            <m:degHide m:val="on"/>
          </m:radPr>
          <m:deg/>
          <m:e>
            <m:r>
              <m:t>r</m:t>
            </m:r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 that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n</m:t>
            </m:r>
          </m:sub>
          <m:sup>
            <m:r>
              <m:rPr>
                <m:sty m:val="p"/>
              </m:rPr>
              <m:t>−</m:t>
            </m:r>
            <m:r>
              <m:t>3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∼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, so the series converges absolutely.</w:t>
      </w:r>
    </w:p>
    <w:bookmarkEnd w:id="21"/>
    <w:bookmarkStart w:id="22" w:name="step-9-numerical-evaluation"/>
    <w:p>
      <w:pPr>
        <w:pStyle w:val="Heading1"/>
      </w:pPr>
      <w:r>
        <w:t xml:space="preserve">10. Step 9 — Numerical evaluation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finding.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is sampled on the grid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 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with 400 000 points (step</w:t>
      </w:r>
      <w:r>
        <w:t xml:space="preserve"> </w:t>
      </w:r>
      <m:oMath>
        <m:r>
          <m:rPr>
            <m:sty m:val="p"/>
          </m:rPr>
          <m:t>≈</m:t>
        </m:r>
        <m:r>
          <m:t>0.1</m:t>
        </m:r>
      </m:oMath>
      <w:r>
        <w:t xml:space="preserve">); sign changes are located and each bracket is refined with a root finder (</w:t>
      </w:r>
      <w:r>
        <w:rPr>
          <w:rStyle w:val="VerbatimChar"/>
        </w:rPr>
        <w:t xml:space="preserve">fzero</w:t>
      </w:r>
      <w:r>
        <w:t xml:space="preserve">). Because the root spacing is about 157, a 0.1 grid cannot miss a root.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Number of modes: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(</w:t>
      </w:r>
      <m:oMath>
        <m:sSub>
          <m:e>
            <m:r>
              <m:t>λ</m:t>
            </m:r>
          </m:e>
          <m:sub>
            <m:r>
              <m:t>60</m:t>
            </m:r>
          </m:sub>
        </m:sSub>
        <m:r>
          <m:rPr>
            <m:sty m:val="p"/>
          </m:rPr>
          <m:t>=</m:t>
        </m:r>
        <m:r>
          <m:t>9346</m:t>
        </m:r>
      </m:oMath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Coefficients:</w:t>
      </w:r>
      <w:r>
        <w:t xml:space="preserve"> </w:t>
      </w:r>
      <w:r>
        <w:t xml:space="preserve">either numerical integration (relative tolerance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) or the closed form of Section 7; the two agree.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Evaluation:</w:t>
      </w:r>
      <w:r>
        <w:t xml:space="preserve"> </w:t>
      </w:r>
      <w:r>
        <w:t xml:space="preserve">a vectorised sum over modes.</w:t>
      </w:r>
    </w:p>
    <w:p>
      <w:pPr>
        <w:pStyle w:val="FirstParagraph"/>
      </w:pPr>
      <w:r>
        <w:rPr>
          <w:b/>
          <w:bCs/>
        </w:rPr>
        <w:t xml:space="preserve">Convergence with the number of modes</w:t>
      </w:r>
      <w:r>
        <w:t xml:space="preserve"> </w:t>
      </w:r>
      <w:r>
        <w:t xml:space="preserve">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0.09</m:t>
        </m:r>
        <m:r>
          <m:t> </m:t>
        </m:r>
        <m:r>
          <m:rPr>
            <m:sty m:val="p"/>
          </m:rPr>
          <m:t>m</m:t>
        </m:r>
      </m:oMath>
      <w:r>
        <w:t xml:space="preserve"> </w:t>
      </w:r>
      <w:r>
        <w:t xml:space="preserve">(temperature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 kelvin):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(s)</w:t>
            </w:r>
          </w:p>
        </w:tc>
        <w:tc>
          <w:tcPr/>
          <w:p>
            <w:pPr>
              <w:pStyle w:val="Compact"/>
            </w:pPr>
            <w:r>
              <w:t xml:space="preserve">5 modes</w:t>
            </w:r>
          </w:p>
        </w:tc>
        <w:tc>
          <w:tcPr/>
          <w:p>
            <w:pPr>
              <w:pStyle w:val="Compact"/>
            </w:pPr>
            <w:r>
              <w:t xml:space="preserve">10 modes</w:t>
            </w:r>
          </w:p>
        </w:tc>
        <w:tc>
          <w:tcPr/>
          <w:p>
            <w:pPr>
              <w:pStyle w:val="Compact"/>
            </w:pPr>
            <w:r>
              <w:t xml:space="preserve">20 modes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 modes</w:t>
            </w:r>
          </w:p>
        </w:tc>
        <w:tc>
          <w:tcPr/>
          <w:p>
            <w:pPr>
              <w:pStyle w:val="Compact"/>
            </w:pPr>
            <w:r>
              <w:t xml:space="preserve">200 modes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303.9610</w:t>
            </w:r>
          </w:p>
        </w:tc>
        <w:tc>
          <w:tcPr/>
          <w:p>
            <w:pPr>
              <w:pStyle w:val="Compact"/>
            </w:pPr>
            <w:r>
              <w:t xml:space="preserve">303.8618</w:t>
            </w:r>
          </w:p>
        </w:tc>
        <w:tc>
          <w:tcPr/>
          <w:p>
            <w:pPr>
              <w:pStyle w:val="Compact"/>
            </w:pPr>
            <w:r>
              <w:t xml:space="preserve">303.9019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303.8976</w:t>
            </w:r>
          </w:p>
        </w:tc>
        <w:tc>
          <w:tcPr/>
          <w:p>
            <w:pPr>
              <w:pStyle w:val="Compact"/>
            </w:pPr>
            <w:r>
              <w:t xml:space="preserve">303.8974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368.9965</w:t>
            </w:r>
          </w:p>
        </w:tc>
        <w:tc>
          <w:tcPr/>
          <w:p>
            <w:pPr>
              <w:pStyle w:val="Compact"/>
            </w:pPr>
            <w:r>
              <w:t xml:space="preserve">368.9764</w:t>
            </w:r>
          </w:p>
        </w:tc>
        <w:tc>
          <w:tcPr/>
          <w:p>
            <w:pPr>
              <w:pStyle w:val="Compact"/>
            </w:pPr>
            <w:r>
              <w:t xml:space="preserve">368.9845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368.9836</w:t>
            </w:r>
          </w:p>
        </w:tc>
        <w:tc>
          <w:tcPr/>
          <w:p>
            <w:pPr>
              <w:pStyle w:val="Compact"/>
            </w:pPr>
            <w:r>
              <w:t xml:space="preserve">368.9836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446.98543</w:t>
            </w:r>
          </w:p>
        </w:tc>
        <w:tc>
          <w:tcPr/>
          <w:p>
            <w:pPr>
              <w:pStyle w:val="Compact"/>
            </w:pPr>
            <w:r>
              <w:t xml:space="preserve">446.98538</w:t>
            </w:r>
          </w:p>
        </w:tc>
        <w:tc>
          <w:tcPr/>
          <w:p>
            <w:pPr>
              <w:pStyle w:val="Compact"/>
            </w:pPr>
            <w:r>
              <w:t xml:space="preserve">446.98540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446.98540</w:t>
            </w:r>
          </w:p>
        </w:tc>
        <w:tc>
          <w:tcPr/>
          <w:p>
            <w:pPr>
              <w:pStyle w:val="Compact"/>
            </w:pPr>
            <w:r>
              <w:t xml:space="preserve">446.98540</w:t>
            </w:r>
          </w:p>
        </w:tc>
      </w:tr>
    </w:tbl>
    <w:p>
      <w:pPr>
        <w:pStyle w:val="BodyText"/>
      </w:pPr>
      <w:r>
        <w:t xml:space="preserve">The truncation error at 60 modes is about</w:t>
      </w:r>
      <w:r>
        <w:t xml:space="preserve"> </w:t>
      </w:r>
      <m:oMath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K</m:t>
        </m:r>
      </m:oMath>
      <w:r>
        <w:t xml:space="preserve"> </w:t>
      </w:r>
      <w:r>
        <w:t xml:space="preserve">at 2 s,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K</m:t>
        </m:r>
      </m:oMath>
      <w:r>
        <w:t xml:space="preserve"> </w:t>
      </w:r>
      <w:r>
        <w:t xml:space="preserve">at 10 s and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t> </m:t>
        </m:r>
        <m:r>
          <m:rPr>
            <m:sty m:val="p"/>
          </m:rPr>
          <m:t>K</m:t>
        </m:r>
      </m:oMath>
      <w:r>
        <w:t xml:space="preserve"> </w:t>
      </w:r>
      <w:r>
        <w:t xml:space="preserve">at 40 s. That is about 3 % of the solver error (</w:t>
      </w:r>
      <m:oMath>
        <m:r>
          <m:t>5.7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K</m:t>
        </m:r>
      </m:oMath>
      <w:r>
        <w:t xml:space="preserve"> </w:t>
      </w:r>
      <w:r>
        <w:t xml:space="preserve">at 2 s).</w:t>
      </w:r>
    </w:p>
    <w:bookmarkEnd w:id="22"/>
    <w:bookmarkStart w:id="23" w:name="Xea56417940152d752b418bd1d1a846f5064febb"/>
    <w:p>
      <w:pPr>
        <w:pStyle w:val="Heading1"/>
      </w:pPr>
      <w:r>
        <w:t xml:space="preserve">11. Verification of the solution itself (independent run)</w:t>
      </w:r>
    </w:p>
    <w:p>
      <w:pPr>
        <w:pStyle w:val="FirstParagraph"/>
      </w:pPr>
      <w:r>
        <w:t xml:space="preserve">Temperatures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three radii (kelvin):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(s)</w:t>
            </w:r>
          </w:p>
        </w:tc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(</m:t>
              </m:r>
              <m:r>
                <m:t>0.09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365.936</w:t>
            </w:r>
          </w:p>
        </w:tc>
        <w:tc>
          <w:tcPr/>
          <w:p>
            <w:pPr>
              <w:pStyle w:val="Compact"/>
            </w:pPr>
            <w:r>
              <w:t xml:space="preserve">303.8976</w:t>
            </w:r>
          </w:p>
        </w:tc>
        <w:tc>
          <w:tcPr/>
          <w:p>
            <w:pPr>
              <w:pStyle w:val="Compact"/>
            </w:pPr>
            <w:r>
              <w:t xml:space="preserve">300.098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472.933</w:t>
            </w:r>
          </w:p>
        </w:tc>
        <w:tc>
          <w:tcPr/>
          <w:p>
            <w:pPr>
              <w:pStyle w:val="Compact"/>
            </w:pPr>
            <w:r>
              <w:t xml:space="preserve">368.9836</w:t>
            </w:r>
          </w:p>
        </w:tc>
        <w:tc>
          <w:tcPr/>
          <w:p>
            <w:pPr>
              <w:pStyle w:val="Compact"/>
            </w:pPr>
            <w:r>
              <w:t xml:space="preserve">330.220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499.933</w:t>
            </w:r>
          </w:p>
        </w:tc>
        <w:tc>
          <w:tcPr/>
          <w:p>
            <w:pPr>
              <w:pStyle w:val="Compact"/>
            </w:pPr>
            <w:r>
              <w:t xml:space="preserve">446.9854</w:t>
            </w:r>
          </w:p>
        </w:tc>
        <w:tc>
          <w:tcPr/>
          <w:p>
            <w:pPr>
              <w:pStyle w:val="Compact"/>
            </w:pPr>
            <w:r>
              <w:t xml:space="preserve">402.198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steady state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405.68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Differential equation</w:t>
      </w:r>
      <w:r>
        <w:t xml:space="preserve"> </w:t>
      </w:r>
      <w:r>
        <w:t xml:space="preserve">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0.09</m:t>
        </m:r>
        <m:r>
          <m:t> </m:t>
        </m:r>
        <m:r>
          <m:rPr>
            <m:sty m:val="p"/>
          </m:rPr>
          <m:t>m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sty m:val="p"/>
          </m:rPr>
          <m:t>s</m:t>
        </m:r>
      </m:oMath>
      <w:r>
        <w:t xml:space="preserve">, with fine central differences:</w:t>
      </w:r>
      <w:r>
        <w:t xml:space="preserve"> </w:t>
      </w:r>
      <m:oMath>
        <m:sSub>
          <m:e>
            <m:r>
              <m:t>θ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7.473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r</m:t>
            </m:r>
            <m:r>
              <m:t>r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r</m:t>
            </m:r>
          </m:sub>
        </m:sSub>
        <m:r>
          <m:rPr>
            <m:sty m:val="p"/>
          </m:rPr>
          <m:t>/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7.435</m:t>
        </m:r>
      </m:oMath>
      <w:r>
        <w:t xml:space="preserve">. The 0.5 % difference is within the noise of second-order finite differences with step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plus series truncation.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Robin condition</w:t>
      </w:r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sty m:val="p"/>
          </m:rPr>
          <m:t>s</m:t>
        </m:r>
      </m:oMath>
      <w:r>
        <w:t xml:space="preserve">):</w:t>
      </w:r>
      <w:r>
        <w:t xml:space="preserve"> </w:t>
      </w:r>
      <m:oMath>
        <m:r>
          <m:t>k</m:t>
        </m:r>
        <m:sSub>
          <m:e>
            <m:r>
              <m:t>θ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60555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θ</m:t>
        </m:r>
        <m:r>
          <m:rPr>
            <m:sty m:val="p"/>
          </m:rPr>
          <m:t>=</m:t>
        </m:r>
        <m:r>
          <m:t>60441</m:t>
        </m:r>
      </m:oMath>
      <w:r>
        <w:t xml:space="preserve"> </w:t>
      </w:r>
      <w:r>
        <w:t xml:space="preserve">(sum about 0.2 % of either term; the derivative is a one-sided first-order difference).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 condition:</w:t>
      </w:r>
      <w:r>
        <w:t xml:space="preserve"> </w:t>
      </w:r>
      <m:oMath>
        <m:r>
          <m:t>θ</m:t>
        </m:r>
        <m:r>
          <m:rPr>
            <m:sty m:val="p"/>
          </m:rPr>
          <m:t>(</m:t>
        </m:r>
        <m:r>
          <m:t>0.09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exactly.</w:t>
      </w:r>
      <w:r>
        <w:t xml:space="preserve"> </w:t>
      </w:r>
      <w:r>
        <w:rPr>
          <w:b/>
          <w:bCs/>
        </w:rPr>
        <w:t xml:space="preserve">Inner condition:</w:t>
      </w:r>
      <w:r>
        <w:t xml:space="preserve"> </w:t>
      </w:r>
      <m:oMath>
        <m:r>
          <m:t>θ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exactly, because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Orthogonality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):</w:t>
      </w:r>
      <w:r>
        <w:t xml:space="preserve"> </w:t>
      </w:r>
      <m:oMath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.</w:t>
      </w:r>
      <w:r>
        <w:t xml:space="preserve"> </w:t>
      </w:r>
      <w:r>
        <w:rPr>
          <w:b/>
          <w:bCs/>
        </w:rPr>
        <w:t xml:space="preserve">Coefficients and norm:</w:t>
      </w:r>
      <w:r>
        <w:t xml:space="preserve"> </w:t>
      </w:r>
      <w:r>
        <w:t xml:space="preserve">closed form equals numerical integral;</w:t>
      </w:r>
      <w:r>
        <w:t xml:space="preserve"> </w:t>
      </w:r>
      <m:oMath>
        <m:sSubSup>
          <m:e>
            <m:r>
              <m:t>R</m:t>
            </m:r>
          </m:e>
          <m:sub>
            <m:r>
              <m:t>n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7.95775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π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map-to-the-variables-in-the-code"/>
    <w:p>
      <w:pPr>
        <w:pStyle w:val="Heading1"/>
      </w:pPr>
      <w:r>
        <w:t xml:space="preserve">12. Map to the variables in the code</w:t>
      </w:r>
    </w:p>
    <w:p>
      <w:pPr>
        <w:pStyle w:val="FirstParagraph"/>
      </w:pPr>
      <w:r>
        <w:t xml:space="preserve">The code is</w:t>
      </w:r>
      <w:r>
        <w:t xml:space="preserve"> </w:t>
      </w:r>
      <w:r>
        <w:rPr>
          <w:rStyle w:val="VerbatimChar"/>
        </w:rPr>
        <w:t xml:space="preserve">LSTE_solver_R2_run_benchmark2.m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Mathematics</w:t>
            </w:r>
          </w:p>
        </w:tc>
        <w:tc>
          <w:tcPr/>
          <w:p>
            <w:pPr>
              <w:pStyle w:val="Compact"/>
            </w:pPr>
            <w:r>
              <w:t xml:space="preserve">Name in the code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kappa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bD = 1/t0r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ψ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psi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Rfun(l,r)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geig(l)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lam</w:t>
            </w:r>
            <w:r>
              <w:t xml:space="preserve"> </w:t>
            </w:r>
            <w:r>
              <w:t xml:space="preserve">(60 modes)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</w:t>
            </w:r>
            <w:r>
              <w:t xml:space="preserve"> </w:t>
            </w:r>
            <w:r>
              <w:t xml:space="preserve">(numerical integrals of numerator and denominator)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θ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theta_exact(r,t)</w:t>
            </w:r>
          </w:p>
        </w:tc>
      </w:tr>
    </w:tbl>
    <w:bookmarkEnd w:id="24"/>
    <w:bookmarkStart w:id="25" w:name="Xeda6a6fa00ca3de19f6f4ceb073e75cbc1ddade"/>
    <w:p>
      <w:pPr>
        <w:pStyle w:val="Heading1"/>
      </w:pPr>
      <w:r>
        <w:t xml:space="preserve">13. Eight-line summary for an appendix or a slide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κ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r</m:t>
            </m:r>
            <m:r>
              <m:t>r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r</m:t>
            </m:r>
          </m:sub>
        </m:sSub>
        <m:r>
          <m:rPr>
            <m:sty m:val="p"/>
          </m:rPr>
          <m:t>/</m:t>
        </m:r>
        <m:r>
          <m:t>r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r>
          <m:t> </m:t>
        </m:r>
        <m:r>
          <m:t>θ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r>
              <m:t>t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 </m:t>
        </m:r>
        <m:r>
          <m:t>k</m:t>
        </m:r>
        <m:sSub>
          <m:e>
            <m:r>
              <m:t>θ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r>
          <m:t>h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</m:oMath>
      <w:r>
        <w:t xml:space="preserve">,</w:t>
      </w:r>
      <w:r>
        <w:t xml:space="preserve"> </w:t>
      </w:r>
      <m:oMath>
        <m:r>
          <m:t> </m:t>
        </m:r>
        <m:r>
          <m:t>θ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θ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ψ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v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ln</m:t>
        </m:r>
        <m:r>
          <m:t>r</m:t>
        </m:r>
      </m:oMath>
      <w:r>
        <w:t xml:space="preserve"> </w:t>
      </w:r>
      <w:r>
        <w:t xml:space="preserve">(unit steady profile).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κ</m:t>
        </m:r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t>ψ</m:t>
        </m:r>
      </m:oMath>
      <w:r>
        <w:t xml:space="preserve"> </w:t>
      </w:r>
      <w:r>
        <w:t xml:space="preserve">with homogeneous boundary conditions.</w:t>
      </w:r>
    </w:p>
    <w:p>
      <w:pPr>
        <w:pStyle w:val="Compact"/>
        <w:numPr>
          <w:ilvl w:val="0"/>
          <w:numId w:val="1006"/>
        </w:numPr>
      </w:pPr>
      <w:r>
        <w:t xml:space="preserve">Eigenfunctions: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n</m:t>
            </m:r>
          </m:sub>
        </m:sSub>
        <m:r>
          <m:t>r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n</m:t>
            </m:r>
          </m:sub>
        </m:sSub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n</m:t>
            </m:r>
          </m:sub>
        </m:sSub>
        <m:r>
          <m:t>r</m:t>
        </m:r>
        <m:r>
          <m:rPr>
            <m:sty m:val="p"/>
          </m:rPr>
          <m:t>)</m:t>
        </m:r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n</m:t>
            </m:r>
          </m:sub>
        </m:sSub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Eigenvalues from the Robin condition: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Orthogonality with weight</w:t>
      </w:r>
      <w:r>
        <w:t xml:space="preserve"> </w:t>
      </w:r>
      <m:oMath>
        <m:r>
          <m:t>r</m:t>
        </m:r>
      </m:oMath>
      <w:r>
        <w:t xml:space="preserve">;</w:t>
      </w:r>
      <w:r>
        <w:t xml:space="preserve"> </w:t>
      </w:r>
      <m:oMath>
        <m:r>
          <m:t> </m:t>
        </m:r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π</m:t>
        </m:r>
        <m:sSubSup>
          <m:e>
            <m:r>
              <m:t>λ</m:t>
            </m:r>
          </m:e>
          <m:sub>
            <m:r>
              <m:t>n</m:t>
            </m:r>
          </m:sub>
          <m:sup>
            <m:r>
              <m:t>2</m:t>
            </m:r>
          </m:sup>
        </m:sSubSup>
        <m:sSub>
          <m:e>
            <m:r>
              <m:t>N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b>
          <m:e>
            <m:acc>
              <m:accPr>
                <m:chr m:val="̇"/>
              </m:accPr>
              <m:e>
                <m:r>
                  <m:t>v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κ</m:t>
        </m:r>
        <m:sSubSup>
          <m:e>
            <m:r>
              <m:t>λ</m:t>
            </m:r>
          </m:e>
          <m:sub>
            <m:r>
              <m:t>n</m:t>
            </m:r>
          </m:sub>
          <m:sup>
            <m:r>
              <m:t>2</m:t>
            </m:r>
          </m:sup>
        </m:sSubSup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n</m:t>
            </m:r>
          </m:sub>
        </m:sSub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n</m:t>
            </m:r>
          </m:sub>
        </m:sSub>
        <m:sSub>
          <m:e>
            <m:r>
              <m:t>θ</m:t>
            </m:r>
          </m:e>
          <m:sub>
            <m:r>
              <m:t>0</m:t>
            </m:r>
          </m:sub>
        </m:sSub>
        <m:r>
          <m:t>β</m:t>
        </m:r>
        <m:r>
          <m:t> </m:t>
        </m:r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r>
              <m:t>t</m:t>
            </m:r>
          </m:sup>
        </m:sSup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κ</m:t>
            </m:r>
            <m:sSubSup>
              <m:e>
                <m:r>
                  <m:t>λ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  <m:r>
              <m:t>t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κ</m:t>
        </m:r>
        <m:sSubSup>
          <m:e>
            <m:r>
              <m:t>λ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β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θ</m:t>
        </m:r>
        <m:r>
          <m:rPr>
            <m:sty m:val="p"/>
          </m:rPr>
          <m:t>=</m:t>
        </m:r>
        <m:r>
          <m:t>f</m:t>
        </m:r>
        <m:r>
          <m:t>ψ</m:t>
        </m:r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</m:e>
        </m:nary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; with 60 modes the truncation error is</w:t>
      </w:r>
      <w:r>
        <w:t xml:space="preserve"> </w:t>
      </w:r>
      <m:oMath>
        <m:r>
          <m:rPr>
            <m:sty m:val="p"/>
          </m:rPr>
          <m:t>≤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K</m:t>
        </m:r>
      </m:oMath>
      <w:r>
        <w:t xml:space="preserve">.</w:t>
      </w:r>
    </w:p>
    <w:bookmarkEnd w:id="25"/>
    <w:bookmarkStart w:id="26" w:name="likely-questions-from-the-jury"/>
    <w:p>
      <w:pPr>
        <w:pStyle w:val="Heading1"/>
      </w:pPr>
      <w:r>
        <w:t xml:space="preserve">14. Likely questions from the jury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“Why is this solution exact?”</w:t>
      </w:r>
      <w:r>
        <w:t xml:space="preserve"> </w:t>
      </w:r>
      <w:r>
        <w:t xml:space="preserve">It involves no spatial or temporal discretisation; the only approximation is truncating the series (error</w:t>
      </w:r>
      <w:r>
        <w:t xml:space="preserve"> </w:t>
      </w:r>
      <m:oMath>
        <m:r>
          <m:rPr>
            <m:sty m:val="p"/>
          </m:rPr>
          <m:t>≤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K</m:t>
        </m:r>
      </m:oMath>
      <w:r>
        <w:t xml:space="preserve"> </w:t>
      </w:r>
      <w:r>
        <w:t xml:space="preserve">with 60 modes, table in Section 10). Its correctness was checked by confirming that it satisfies the equation, the boundary conditions and the initial condition (Section 11).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“Why do the coefficients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not decay?”</w:t>
      </w:r>
      <w:r>
        <w:t xml:space="preserve"> </w:t>
      </w:r>
      <w:r>
        <w:t xml:space="preserve">Because</w:t>
      </w:r>
      <w:r>
        <w:t xml:space="preserve"> </w:t>
      </w:r>
      <m:oMath>
        <m:r>
          <m:t>ψ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whereas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 the limit is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−</m:t>
        </m:r>
        <m:r>
          <m:t>π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 The time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λ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nevertheless makes the final series absolutely convergent.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“Why an exponential ramp rather than a step?”</w:t>
      </w:r>
      <w:r>
        <w:t xml:space="preserve"> </w:t>
      </w:r>
      <w:r>
        <w:t xml:space="preserve">Compatibility with the initial condition and better convergence. It is also the same type of load as the main problem (</w:t>
      </w:r>
      <m:oMath>
        <m:sSub>
          <m:e>
            <m:r>
              <m:t>T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300</m:t>
        </m:r>
        <m:r>
          <m:rPr>
            <m:sty m:val="p"/>
          </m:rPr>
          <m:t>+</m:t>
        </m:r>
        <m:r>
          <m:t>300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“Does this solution also cover Lord–Shulman?”</w:t>
      </w:r>
      <w:r>
        <w:t xml:space="preserve"> </w:t>
      </w:r>
      <w:r>
        <w:t xml:space="preserve">No, it is for Fourier conduction. For the Lord–Shulman wave, the time problem of each mode becomes a damped (second-order) oscillator, which is solved analytically in</w:t>
      </w:r>
      <w:r>
        <w:t xml:space="preserve"> </w:t>
      </w:r>
      <w:r>
        <w:rPr>
          <w:rStyle w:val="VerbatimChar"/>
        </w:rPr>
        <w:t xml:space="preserve">ls_wave_exact_R2.m</w:t>
      </w:r>
      <w:r>
        <w:t xml:space="preserve">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Exact Bessel-Series Solution of Transient Heat Conduction in a Hollow Cylinder — Full Equations and Step-by-Step Derivation</dc:title>
  <dc:creator/>
  <dc:language>en-US</dc:language>
  <cp:keywords/>
  <dcterms:created xsi:type="dcterms:W3CDTF">2026-10-17T10:17:49Z</dcterms:created>
  <dcterms:modified xsi:type="dcterms:W3CDTF">2026-10-17T10:17:49Z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Validation test 3 (Section 4-4-3) — author reference note</vt:lpwstr>
  </property>
</Properties>
</file>