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Thermoelastic Analysis of Porous Graphene-Platelet-Reinforced Cylinders under Thermo-Mechanical Loading Using the Lord-Shulman Theory</w:t>
      </w:r>
    </w:p>
    <w:p>
      <w:pPr>
        <w:pStyle w:val="BodyText"/>
      </w:pPr>
      <w:r>
        <w:t xml:space="preserve">In this thesis, the thermoelastic analysis of porous graphene-platelet-reinforced</w:t>
      </w:r>
      <w:r>
        <w:t xml:space="preserve"> </w:t>
      </w:r>
      <w:r>
        <w:t xml:space="preserve">cylinders under thermo-mechanical loading is investigated using the Lord-Shulman</w:t>
      </w:r>
      <w:r>
        <w:t xml:space="preserve"> </w:t>
      </w:r>
      <w:r>
        <w:t xml:space="preserve">theory. The hollow cylinders studied here are composed of layers whose properties</w:t>
      </w:r>
      <w:r>
        <w:t xml:space="preserve"> </w:t>
      </w:r>
      <w:r>
        <w:t xml:space="preserve">vary through the thickness, this variation arising from the change in the volume</w:t>
      </w:r>
      <w:r>
        <w:t xml:space="preserve"> </w:t>
      </w:r>
      <w:r>
        <w:t xml:space="preserve">fraction of the graphene platelets and the change in the porosity percentage in</w:t>
      </w:r>
      <w:r>
        <w:t xml:space="preserve"> </w:t>
      </w:r>
      <w:r>
        <w:t xml:space="preserve">each layer.</w:t>
      </w:r>
    </w:p>
    <w:p>
      <w:pPr>
        <w:pStyle w:val="BodyText"/>
      </w:pPr>
      <w:r>
        <w:t xml:space="preserve">In these hollow cylinders, the distributions of temperature, stresses, strains, and</w:t>
      </w:r>
      <w:r>
        <w:t xml:space="preserve"> </w:t>
      </w:r>
      <w:r>
        <w:t xml:space="preserve">displacements are examined. To this end, the equations of motion and the</w:t>
      </w:r>
      <w:r>
        <w:t xml:space="preserve"> </w:t>
      </w:r>
      <w:r>
        <w:t xml:space="preserve">Lord-Shulman energy-conservation equation are employed to derive the governing</w:t>
      </w:r>
      <w:r>
        <w:t xml:space="preserve"> </w:t>
      </w:r>
      <w:r>
        <w:t xml:space="preserve">equations, boundary conditions, and compatibility conditions. Then, to discretize</w:t>
      </w:r>
      <w:r>
        <w:t xml:space="preserve"> </w:t>
      </w:r>
      <w:r>
        <w:t xml:space="preserve">the governing equations together with the boundary and compatibility conditions,</w:t>
      </w:r>
      <w:r>
        <w:t xml:space="preserve"> </w:t>
      </w:r>
      <w:r>
        <w:t xml:space="preserve">the efficient differential quadrature method is used in the spatial dimension and</w:t>
      </w:r>
      <w:r>
        <w:t xml:space="preserve"> </w:t>
      </w:r>
      <w:r>
        <w:t xml:space="preserve">the Newmark method in the temporal dimension.</w:t>
      </w:r>
    </w:p>
    <w:p>
      <w:pPr>
        <w:pStyle w:val="BodyText"/>
      </w:pPr>
      <w:r>
        <w:t xml:space="preserve">The elastic properties of the layers are computed by means of the Halpin-Tsai</w:t>
      </w:r>
      <w:r>
        <w:t xml:space="preserve"> </w:t>
      </w:r>
      <w:r>
        <w:t xml:space="preserve">theory and the rule of mixtures, and to account for the change in properties due to</w:t>
      </w:r>
      <w:r>
        <w:t xml:space="preserve"> </w:t>
      </w:r>
      <w:r>
        <w:t xml:space="preserve">porosity the open-cell (open-pore) theory is used.</w:t>
      </w:r>
    </w:p>
    <w:p>
      <w:pPr>
        <w:pStyle w:val="BodyText"/>
      </w:pPr>
      <w:r>
        <w:rPr>
          <w:b/>
          <w:bCs/>
        </w:rPr>
        <w:t xml:space="preserve">Findings:</w:t>
      </w:r>
      <w:r>
        <w:t xml:space="preserve"> </w:t>
      </w:r>
      <w:r>
        <w:t xml:space="preserve">Owing to the finite thermal-wave speed in the Lord-Shulman theory, the</w:t>
      </w:r>
      <w:r>
        <w:t xml:space="preserve"> </w:t>
      </w:r>
      <w:r>
        <w:t xml:space="preserve">mid-wall temperature can overshoot the driving value (up to 1.115 at high graphene</w:t>
      </w:r>
      <w:r>
        <w:t xml:space="preserve"> </w:t>
      </w:r>
      <w:r>
        <w:t xml:space="preserve">loading), and the temperature history shows the characteristic</w:t>
      </w:r>
      <w:r>
        <w:t xml:space="preserve"> </w:t>
      </w:r>
      <w:r>
        <w:t xml:space="preserve">“peak-trough”</w:t>
      </w:r>
      <w:r>
        <w:t xml:space="preserve"> </w:t>
      </w:r>
      <w:r>
        <w:t xml:space="preserve">pattern</w:t>
      </w:r>
      <w:r>
        <w:t xml:space="preserve"> </w:t>
      </w:r>
      <w:r>
        <w:t xml:space="preserve">produced by wave reflection. Placing conductive graphene at the hot inner surface</w:t>
      </w:r>
      <w:r>
        <w:t xml:space="preserve"> </w:t>
      </w:r>
      <w:r>
        <w:t xml:space="preserve">(pattern V) together with insulating porosity at the cold outer surface (pattern A)</w:t>
      </w:r>
      <w:r>
        <w:t xml:space="preserve"> </w:t>
      </w:r>
      <w:r>
        <w:t xml:space="preserve">acts synergistically, reducing the outer-surface temperature by about 26-fold — the</w:t>
      </w:r>
      <w:r>
        <w:t xml:space="preserve"> </w:t>
      </w:r>
      <w:r>
        <w:t xml:space="preserve">design configuration recommended by this work for thermal-protection applications.</w:t>
      </w:r>
      <w:r>
        <w:t xml:space="preserve"> </w:t>
      </w:r>
      <w:r>
        <w:t xml:space="preserve">Under a Gaussian shock pulse, classical Fourier theory underestimates the peak</w:t>
      </w:r>
      <w:r>
        <w:t xml:space="preserve"> </w:t>
      </w:r>
      <w:r>
        <w:t xml:space="preserve">temperature by about 2.5 times, a strong argument for the generalized theory.</w:t>
      </w:r>
      <w:r>
        <w:t xml:space="preserve"> </w:t>
      </w:r>
      <w:r>
        <w:t xml:space="preserve">Methodologically, the differential-quadrature/Newmark combination reaches the desired</w:t>
      </w:r>
      <w:r>
        <w:t xml:space="preserve"> </w:t>
      </w:r>
      <w:r>
        <w:t xml:space="preserve">accuracy at low computational cost, needing about one-fifteenth of the nodes required</w:t>
      </w:r>
      <w:r>
        <w:t xml:space="preserve"> </w:t>
      </w:r>
      <w:r>
        <w:t xml:space="preserve">by the finite-difference and linear finite-element methods.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results show that accurately analyzing transient thermal shock in</w:t>
      </w:r>
      <w:r>
        <w:t xml:space="preserve"> </w:t>
      </w:r>
      <w:r>
        <w:t xml:space="preserve">these cylinders requires the generalized Lord-Shulman theory, since the classical</w:t>
      </w:r>
      <w:r>
        <w:t xml:space="preserve"> </w:t>
      </w:r>
      <w:r>
        <w:t xml:space="preserve">theory severely underestimates transient stresses. From a design standpoint, aligning</w:t>
      </w:r>
      <w:r>
        <w:t xml:space="preserve"> </w:t>
      </w:r>
      <w:r>
        <w:t xml:space="preserve">the graphene and porosity patterns (the V-A combination) gives the most favorable</w:t>
      </w:r>
      <w:r>
        <w:t xml:space="preserve"> </w:t>
      </w:r>
      <w:r>
        <w:t xml:space="preserve">thermal behavior at the lowest stress penalty, though pattern selection must weigh</w:t>
      </w:r>
      <w:r>
        <w:t xml:space="preserve"> </w:t>
      </w:r>
      <w:r>
        <w:t xml:space="preserve">both temperature and stress together. The layerwise differential quadrature method</w:t>
      </w:r>
      <w:r>
        <w:t xml:space="preserve"> </w:t>
      </w:r>
      <w:r>
        <w:t xml:space="preserve">with Newmark integration provides an efficient, verified tool for such coupled</w:t>
      </w:r>
      <w:r>
        <w:t xml:space="preserve"> </w:t>
      </w:r>
      <w:r>
        <w:t xml:space="preserve">thermoelastic analyses.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thermoelastic analysis, porous cylinder, graphene platelets,</w:t>
      </w:r>
      <w:r>
        <w:t xml:space="preserve"> </w:t>
      </w:r>
      <w:r>
        <w:t xml:space="preserve">thermo-mechanical loading, Lord-Shulman theory, differential quadrature method,</w:t>
      </w:r>
      <w:r>
        <w:t xml:space="preserve"> </w:t>
      </w:r>
      <w:r>
        <w:t xml:space="preserve">Newmark method.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2026-08-25T17:11:57Z</dcterms:created>
  <dcterms:modified xsi:type="dcterms:W3CDTF">2026-08-25T17:11:57Z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