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98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79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bookmarkEnd w:id="79"/>
    <w:bookmarkStart w:id="83" w:name="effect-of-the-coupling-of-the-equations"/>
    <w:p>
      <w:pPr>
        <w:pStyle w:val="Heading2"/>
      </w:pPr>
      <w:r>
        <w:t xml:space="preserve">4-14. Effect of the coupling of the equations</w:t>
      </w:r>
    </w:p>
    <w:p>
      <w:pPr>
        <w:pStyle w:val="FirstParagraph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9: Effect of thermo-mechanical coupling — fully coupled versus uncoupled energy equation [R_o/R_i=1.5, L=2.1 m, N_L=7, W_GPL=0.3%, e_m3=0.8604, τ*=0.15, P_i=50 MPa, simply supported]" title="" id="81" name="Picture"/>
            <a:graphic>
              <a:graphicData uri="http://schemas.openxmlformats.org/drawingml/2006/picture">
                <pic:pic>
                  <pic:nvPicPr>
                    <pic:cNvPr descr="figures_ch4_color/I_couplin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4-19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83"/>
    <w:bookmarkStart w:id="87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Effect of the outer-surface convection coefficient h_c = 10 / 100 / 1000 W/m²K [R_o/R_i=1.5, L=2.1 m, N_L=7, W_GPL=0.3%, e_m3=0.8604, τ*=0.15, P_i=50 MPa, simply supported]" title="" id="85" name="Picture"/>
            <a:graphic>
              <a:graphicData uri="http://schemas.openxmlformats.org/drawingml/2006/picture">
                <pic:pic>
                  <pic:nvPicPr>
                    <pic:cNvPr descr="figures_ch4_color/J_convec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4-20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87"/>
    <w:bookmarkStart w:id="91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1: Effect of the wall thickness, radius ratio R_o/R_i = 1.25 / 1.5 / 2.0 (inner radius fixed at 1 m) [L=2.1 m, N_L=7, W_GPL=0.3%, e_m3=0.8604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color/K_thicknes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4-21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91"/>
    <w:bookmarkStart w:id="95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Response to a Gaussian thermal shock — Lord–Shulman versus Fourier [R_o/R_i=1.5, L=2.1 m, N_L=7, W_GPL=0.3%, e_m3=0.8604, P_i=50 MPa, simply supported]" title="" id="93" name="Picture"/>
            <a:graphic>
              <a:graphicData uri="http://schemas.openxmlformats.org/drawingml/2006/picture">
                <pic:pic>
                  <pic:nvPicPr>
                    <pic:cNvPr descr="figures_ch4_color/M_gauss_sho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4-22).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95"/>
    <w:bookmarkStart w:id="96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96"/>
    <w:bookmarkStart w:id="97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97"/>
    <w:bookmarkStart w:id="101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3: Comparison of the generalized thermoelasticity theories — Fourier, Lord–Shulman, dual-phase-lag and Green–Naghdi III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color/T3_theori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4-23: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4-23,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01"/>
    <w:bookmarkStart w:id="102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2026-08-03T14:59:34Z</dcterms:created>
  <dcterms:modified xsi:type="dcterms:W3CDTF">2026-08-03T14:59:34Z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