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1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qualitatively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two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 — with the present curves</w:t>
      </w:r>
      <w:r>
        <w:t xml:space="preserve"> </w:t>
      </w:r>
      <w:r>
        <w:t xml:space="preserve">coinciding with the references in both cases.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0348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1"/>
    <w:bookmarkStart w:id="35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4-6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6: Effect of the GPL distribution pattern (UD, O, X, V, A) on the mid-point T* and U* histories and the final T* and Σθθ profiles [R_i=1, R_o=1.5, L=2.1 m, N_L=7, W_GPL=0.3%, e_m3=0.8604, τ*=0.15, P_i=50 MPa, simply supported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5"/>
    <w:bookmarkStart w:id="42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4-7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porosity distribution pattern (UD, O, X, V, A), GPL uniform [R_i=1, R_o=1.5, L=2.1 m, N_L=7, W_GPL=0.3%, e_m3=0.8604, τ*=0.15, P_i=50 MPa, simply supported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level e_m3 = 0.9675 / 0.8604 / 0.7776 [R_o/R_i=1.5, L=2.1 m, N_L=7, W_GPL=0.3%, UD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4-8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2"/>
    <w:bookmarkStart w:id="49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GPL weight fraction (low range) W = 0.1 / 0.3 / 0.5 / 0.9 / 1.5 % [R_o/R_i=1.5, L=2.1 m, N_L=7, UD, e_m3=0.8604, τ*=0.15, P_i=50 MPa, simply supported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4-9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high range) W = 1 / 2 / 4 / 8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4-10.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49"/>
    <w:bookmarkStart w:id="56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1: Effect of the platelet length-to-width aspect ratio a/b = 1.0 / 1.67 / 2.67 [R_o/R_i=1.5, L=2.1 m, N_L=7, W_GPL=0.3%, e_m3=0.8604, τ*=0.15, P_i=50 MPa, simply supported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4-11.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width-to-thickness aspect ratio b/t = 500 / 1000 / 2000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4-12)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6"/>
    <w:bookmarkStart w:id="60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3: Effect of the relaxation time — Fourier (τ=0) and Lord–Shulman τ = 0.04 / 0.15 / 0.44 [R_o/R_i=1.5, L=2.1 m, N_L=7, W_GPL=0.3%, e_m3=0.8604, P_i=50 MPa, simply supported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4-13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0"/>
    <w:bookmarkStart w:id="64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4: Effect of the end supports — simply supported (S-S), mixed (S-C) and clamped (C-C) [R_o/R_i=1.5, L=2.1 m, N_L=7, W_GPL=0.3%, e_m3=0.8604, τ*=0.15,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4-14,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4"/>
    <w:bookmarkStart w:id="68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 4-15,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5: Effect of the internal pressure P_i = 0 / 10 / 50 / 100 MPa [R_o/R_i=1.5, L=2.1 m, N_L=7, W_GPL=0.3%, e_m3=0.8604, τ*=0.15, simply supported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68"/>
    <w:bookmarkStart w:id="72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6: Effect of the cylinder length L = 1 / 2.1 / 5 / 10 m [R_i=1, R_o=1.5, N_L=7, W_GPL=0.3%, e_m3=0.8604, τ*=0.15, P_i=50 MPa, simply supported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4-16,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2"/>
    <w:bookmarkStart w:id="97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4-17.</w:t>
      </w:r>
    </w:p>
    <w:p>
      <w:pPr>
        <w:pStyle w:val="BodyText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7: Full 25-case GPL × porosity matrix — through-wall dimensionless temperature T*(ξ) for every pattern pair (rows: GPL pattern; columns: porosity pattern) [reference: W_GPL=0.3%, e_m3=0.8604, τ*=0.15, P_i=50 MPa, simply supported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hoop-stress profile Σθθ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p>
      <w:pPr>
        <w:pStyle w:val="BodyText"/>
      </w:pPr>
      <w:r>
        <w:t xml:space="preserve">While the 5×5 matrix gives the complete overview at a glance, the same twenty-five combinations are shown one porosity background at a time in Figures 4-19 to 4-23 — for each porosity pattern (UD, O, X, V and A) a single figure that overlays the five GPL patterns. The GPL ranking at a fixed porosity then reads directly: against the porosity-A barrier (Figure 4-23), for example, GPL-V keeps the outer surface coolest while GPL-A and GPL-X run hottest, whereas at uniform porosity (Figure 4-19) the spread between the patterns is much narrower.</w:t>
      </w:r>
    </w:p>
    <w:p>
      <w:pPr>
        <w:pStyle w:val="BodyText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9: GPL pattern comparison (UD, O, X, V, A) at uniform (UD) porosity [R_i=1, R_o=1.5, L=2.1 m, N_L=7, W_GPL=0.3%, e_m3=0.8604, UD porosity, τ*=0.15, P_i=50 MPa, simply supported]" title="" id="80" name="Picture"/>
            <a:graphic>
              <a:graphicData uri="http://schemas.openxmlformats.org/drawingml/2006/picture">
                <pic:pic>
                  <pic:nvPicPr>
                    <pic:cNvPr descr="figures_ch4_bw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GPL pattern comparison (UD, O, X, V, A) at uniform (UD) porosity [R_i=1, R_o=1.5, L=2.1 m, N_L=7, W_GPL=0.3%, e_m3=0.8604, UD porosity, τ*=0.15, P_i=50 MPa, simply supported]</w:t>
      </w:r>
    </w:p>
    <w:p>
      <w:pPr>
        <w:pStyle w:val="BodyText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0: GPL pattern comparison (UD, O, X, V, A) at O-type porosity [R_i=1, R_o=1.5, L=2.1 m, N_L=7, W_GPL=0.3%, e_m3=0.8604, O porosity, τ*=0.15, P_i=50 MPa, simply supported]" title="" id="83" name="Picture"/>
            <a:graphic>
              <a:graphicData uri="http://schemas.openxmlformats.org/drawingml/2006/picture">
                <pic:pic>
                  <pic:nvPicPr>
                    <pic:cNvPr descr="figures_ch4_bw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GPL pattern comparison (UD, O, X, V, A) at O-type porosity [R_i=1, R_o=1.5, L=2.1 m, N_L=7, W_GPL=0.3%, e_m3=0.8604, O porosity, τ*=0.15, P_i=50 MPa, simply supported]</w:t>
      </w:r>
    </w:p>
    <w:p>
      <w:pPr>
        <w:pStyle w:val="BodyText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1: GPL pattern comparison (UD, O, X, V, A) at X-type porosity [R_i=1, R_o=1.5, L=2.1 m, N_L=7, W_GPL=0.3%, e_m3=0.8604, X porosity, τ*=0.15, P_i=50 MPa, simply supported]" title="" id="86" name="Picture"/>
            <a:graphic>
              <a:graphicData uri="http://schemas.openxmlformats.org/drawingml/2006/picture">
                <pic:pic>
                  <pic:nvPicPr>
                    <pic:cNvPr descr="figures_ch4_bw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GPL pattern comparison (UD, O, X, V, A) at X-type porosity [R_i=1, R_o=1.5, L=2.1 m, N_L=7, W_GPL=0.3%, e_m3=0.8604, X porosity, τ*=0.15, P_i=50 MPa, simply supported]</w:t>
      </w:r>
    </w:p>
    <w:p>
      <w:pPr>
        <w:pStyle w:val="BodyText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GPL pattern comparison (UD, O, X, V, A) at V-type porosity [R_i=1, R_o=1.5, L=2.1 m, N_L=7, W_GPL=0.3%, e_m3=0.8604, V porosity, τ*=0.15, P_i=50 MPa, simply supported]" title="" id="89" name="Picture"/>
            <a:graphic>
              <a:graphicData uri="http://schemas.openxmlformats.org/drawingml/2006/picture">
                <pic:pic>
                  <pic:nvPicPr>
                    <pic:cNvPr descr="figures_ch4_bw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GPL pattern comparison (UD, O, X, V, A) at V-type porosity [R_i=1, R_o=1.5, L=2.1 m, N_L=7, W_GPL=0.3%, e_m3=0.8604, V porosity, τ*=0.15, P_i=50 MPa, simply supported]</w:t>
      </w:r>
    </w:p>
    <w:p>
      <w:pPr>
        <w:pStyle w:val="BodyText"/>
      </w:pPr>
      <w:r>
        <w:rPr>
          <w:b/>
          <w:bCs/>
        </w:rPr>
        <w:t xml:space="preserve">4-23</w:t>
      </w:r>
    </w:p>
    <w:p>
      <w:pPr>
        <w:pStyle w:val="BodyText"/>
      </w:pPr>
      <w:r>
        <w:drawing>
          <wp:inline>
            <wp:extent cx="5334000" cy="3708431"/>
            <wp:effectExtent b="0" l="0" r="0" t="0"/>
            <wp:docPr descr="Figure 4-23: GPL pattern comparison (UD, O, X, V, A) at A-type porosity [R_i=1, R_o=1.5, L=2.1 m, N_L=7, W_GPL=0.3%, e_m3=0.8604, A porosity, τ*=0.15, P_i=50 MPa, simply supported]" title="" id="92" name="Picture"/>
            <a:graphic>
              <a:graphicData uri="http://schemas.openxmlformats.org/drawingml/2006/picture">
                <pic:pic>
                  <pic:nvPicPr>
                    <pic:cNvPr descr="figures_ch4_bw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4-14. Effect of the coupling of the equations</w:t>
      </w:r>
    </w:p>
    <w:p>
      <w:pPr>
        <w:pStyle w:val="BodyText"/>
      </w:pPr>
      <w:r>
        <w:rPr>
          <w:b/>
          <w:bCs/>
        </w:rPr>
        <w:t xml:space="preserve">4-24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4: Effect of thermo-mechanical coupling — fully coupled versus uncoupled energy equation [R_o/R_i=1.5, L=2.1 m, N_L=7, W_GPL=0.3%, e_m3=0.8604, τ*=0.15, P_i=50 MPa, simply supported]" title="" id="95" name="Picture"/>
            <a:graphic>
              <a:graphicData uri="http://schemas.openxmlformats.org/drawingml/2006/picture">
                <pic:pic>
                  <pic:nvPicPr>
                    <pic:cNvPr descr="figures_ch4_bw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4-24: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4-24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97"/>
    <w:bookmarkStart w:id="101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5: Effect of the outer-surface convection coefficient h_c = 10 / 100 / 1000 W/m²K [R_o/R_i=1.5, L=2.1 m, N_L=7, W_GPL=0.3%, e_m3=0.8604, τ*=0.15, P_i=50 MPa, simply supported]" title="" id="99" name="Picture"/>
            <a:graphic>
              <a:graphicData uri="http://schemas.openxmlformats.org/drawingml/2006/picture">
                <pic:pic>
                  <pic:nvPicPr>
                    <pic:cNvPr descr="figures_ch4_bw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4-25: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4-25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101"/>
    <w:bookmarkStart w:id="105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6: Effect of the wall thickness, radius ratio R_o/R_i = 1.25 / 1.5 / 2.0 (inner radius fixed at 1 m) [L=2.1 m, N_L=7, W_GPL=0.3%, e_m3=0.8604, τ*=0.15, P_i=50 MPa, simply supported]" title="" id="103" name="Picture"/>
            <a:graphic>
              <a:graphicData uri="http://schemas.openxmlformats.org/drawingml/2006/picture">
                <pic:pic>
                  <pic:nvPicPr>
                    <pic:cNvPr descr="figures_ch4_bw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4-26: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4-26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105"/>
    <w:bookmarkStart w:id="109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7: Response to a Gaussian thermal shock — Lord–Shulman versus Fourier [R_o/R_i=1.5, L=2.1 m, N_L=7, W_GPL=0.3%, e_m3=0.8604, P_i=50 MPa, simply supported]" title="" id="107" name="Picture"/>
            <a:graphic>
              <a:graphicData uri="http://schemas.openxmlformats.org/drawingml/2006/picture">
                <pic:pic>
                  <pic:nvPicPr>
                    <pic:cNvPr descr="figures_ch4_bw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4-27: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4-27).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109"/>
    <w:bookmarkStart w:id="110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110"/>
    <w:bookmarkStart w:id="111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111"/>
    <w:bookmarkStart w:id="115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8: Comparison of the generalized thermoelasticity theories — Fourier, Lord–Shulman, dual-phase-lag and Green–Naghdi III [R_o/R_i=1.5, L=2.1 m, N_L=7, W_GPL=0.3%, e_m3=0.8604, τ*=0.15, P_i=50 MPa, simply supported]" title="" id="113" name="Picture"/>
            <a:graphic>
              <a:graphicData uri="http://schemas.openxmlformats.org/drawingml/2006/picture">
                <pic:pic>
                  <pic:nvPicPr>
                    <pic:cNvPr descr="figures_ch4_bw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4-28: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4-28,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15"/>
    <w:bookmarkStart w:id="116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2026-08-03T19:00:46Z</dcterms:created>
  <dcterms:modified xsi:type="dcterms:W3CDTF">2026-08-03T19:00:46Z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