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فصل-پنجم-نتیجهگیری-و-پیشنهادها"/>
    <w:p>
      <w:pPr>
        <w:pStyle w:val="Heading1"/>
        <w:bidi/>
      </w:pPr>
      <w:r>
        <w:rPr>
          <w:rtl/>
        </w:rPr>
        <w:t xml:space="preserve">فصل پنجم: نتیجه‌گیری و پیشنهادها</w:t>
      </w:r>
    </w:p>
    <w:bookmarkStart w:id="9" w:name="مقدمه"/>
    <w:p>
      <w:pPr>
        <w:pStyle w:val="Heading2"/>
        <w:bidi/>
      </w:pPr>
      <w:r>
        <w:rPr>
          <w:rtl/>
        </w:rPr>
        <w:t xml:space="preserve">5-1. مقدمه</w:t>
      </w:r>
    </w:p>
    <w:p>
      <w:pPr>
        <w:bidi/>
      </w:pPr>
      <w:r>
        <w:rPr>
          <w:rtl/>
        </w:rPr>
        <w:t xml:space="preserve">در این پایان‌نامه، رفتار ترموالاستیک گذرای یک استوانهٔ توخالیِ چندلایهٔ</w:t>
      </w:r>
      <w:r>
        <w:rPr>
          <w:rtl/>
        </w:rPr>
        <w:t xml:space="preserve"> </w:t>
      </w:r>
      <w:r>
        <w:rPr>
          <w:rtl/>
        </w:rPr>
        <w:t xml:space="preserve">متخلخلِ تقویت‌شده با پلاکت‌های گرافنی تحت بار ترمو-مکانیکی، بر پایهٔ تئوری</w:t>
      </w:r>
      <w:r>
        <w:rPr>
          <w:rtl/>
        </w:rPr>
        <w:t xml:space="preserve"> </w:t>
      </w:r>
      <w:r>
        <w:rPr>
          <w:rtl/>
        </w:rPr>
        <w:t xml:space="preserve">تعمیم‌یافتهٔ لرد-شولمن و به روش دیفرانسیل کوادریچر لایه‌ای در فضا و انتگرال‌گیری</w:t>
      </w:r>
      <w:r>
        <w:rPr>
          <w:rtl/>
        </w:rPr>
        <w:t xml:space="preserve"> </w:t>
      </w:r>
      <w:r>
        <w:rPr>
          <w:rtl/>
        </w:rPr>
        <w:t xml:space="preserve">نیومارک در زمان، به‌صورت کاملاً ممزوج حل شد. حل‌گر توسعه‌داده‌شده با پنج آزمون</w:t>
      </w:r>
      <w:r>
        <w:rPr>
          <w:rtl/>
        </w:rPr>
        <w:t xml:space="preserve"> </w:t>
      </w:r>
      <w:r>
        <w:rPr>
          <w:rtl/>
        </w:rPr>
        <w:t xml:space="preserve">مستقل صحت‌سنجی و همگرایی آن نسبت به تعداد لایه‌ها و گسسته‌سازی مکانی تثبیت</w:t>
      </w:r>
      <w:r>
        <w:rPr>
          <w:rtl/>
        </w:rPr>
        <w:t xml:space="preserve"> </w:t>
      </w:r>
      <w:r>
        <w:rPr>
          <w:rtl/>
        </w:rPr>
        <w:t xml:space="preserve">گردید؛ سپس مجموعه‌ای گسترده از مطالعات پارامتری و سه مطالعهٔ گسترشی انجام شد.</w:t>
      </w:r>
      <w:r>
        <w:rPr>
          <w:rtl/>
        </w:rPr>
        <w:t xml:space="preserve"> </w:t>
      </w:r>
      <w:r>
        <w:rPr>
          <w:rtl/>
        </w:rPr>
        <w:t xml:space="preserve">در این فصل، مهم‌ترین یافته‌ها، نوآوری‌ها و پیشنهادها برای پژوهش‌های آینده</w:t>
      </w:r>
      <w:r>
        <w:rPr>
          <w:rtl/>
        </w:rPr>
        <w:t xml:space="preserve"> </w:t>
      </w:r>
      <w:r>
        <w:rPr>
          <w:rtl/>
        </w:rPr>
        <w:t xml:space="preserve">جمع‌بندی می‌شوند.</w:t>
      </w:r>
    </w:p>
    <w:bookmarkEnd w:id="9"/>
    <w:bookmarkStart w:id="10" w:name="یافتههای-اصلی"/>
    <w:p>
      <w:pPr>
        <w:pStyle w:val="Heading2"/>
        <w:bidi/>
      </w:pPr>
      <w:r>
        <w:rPr>
          <w:rtl/>
        </w:rPr>
        <w:t xml:space="preserve">5-2. یافته‌های اصلی</w:t>
      </w:r>
    </w:p>
    <w:p>
      <w:pPr>
        <w:bidi/>
      </w:pPr>
      <w:r>
        <w:rPr>
          <w:rtl/>
        </w:rPr>
        <w:t xml:space="preserve">مهم‌ترین نتایج پژوهش به شرح زیر است:</w:t>
      </w:r>
    </w:p>
    <w:p>
      <w:pPr>
        <w:numPr>
          <w:ilvl w:val="0"/>
          <w:numId w:val="1001"/>
        </w:numPr>
        <w:bidi/>
      </w:pPr>
      <w:r>
        <w:rPr>
          <w:b/>
          <w:bCs/>
          <w:rtl/>
        </w:rPr>
        <w:t xml:space="preserve">موج حرارتی و فراجهش دما.</w:t>
      </w:r>
      <w:r>
        <w:rPr>
          <w:rtl/>
        </w:rPr>
        <w:t xml:space="preserve"> </w:t>
      </w:r>
      <w:r>
        <w:rPr>
          <w:rtl/>
        </w:rPr>
        <w:t xml:space="preserve">برخلاف هدایت کلاسیک فوریه که در آن دمای</w:t>
      </w:r>
      <w:r>
        <w:rPr>
          <w:rtl/>
        </w:rPr>
        <w:t xml:space="preserve"> </w:t>
      </w:r>
      <w:r>
        <w:rPr>
          <w:rtl/>
        </w:rPr>
        <w:t xml:space="preserve">میان‌جداری هرگز از مقدار محرک فراتر نمی‌رود، تئوری لرد-شولمن به دلیل سرعت</w:t>
      </w:r>
      <w:r>
        <w:rPr>
          <w:rtl/>
        </w:rPr>
        <w:t xml:space="preserve"> </w:t>
      </w:r>
      <w:r>
        <w:rPr>
          <w:rtl/>
        </w:rPr>
        <w:t xml:space="preserve">محدود انتشار موج، فراجهش دما تا مقدار بی‌بعد ۱٫۴۱ در حالت مرجع و ۱٫۷۸ در</w:t>
      </w:r>
      <w:r>
        <w:rPr>
          <w:rtl/>
        </w:rPr>
        <w:t xml:space="preserve"> </w:t>
      </w:r>
      <w:r>
        <w:rPr>
          <w:rtl/>
        </w:rPr>
        <w:t xml:space="preserve">جدارهٔ نازک ایجاد می‌کند. تاریخچه‌های دما شکل مشخصهٔ «قله-قعر» ناشی از</w:t>
      </w:r>
      <w:r>
        <w:rPr>
          <w:rtl/>
        </w:rPr>
        <w:t xml:space="preserve"> </w:t>
      </w:r>
      <w:r>
        <w:rPr>
          <w:rtl/>
        </w:rPr>
        <w:t xml:space="preserve">رفت‌وبرگشت موج و بازتاب آن از سطح خارجی را نشان می‌دهند؛ پدیده‌ای که در</w:t>
      </w:r>
      <w:r>
        <w:rPr>
          <w:rtl/>
        </w:rPr>
        <w:t xml:space="preserve"> </w:t>
      </w:r>
      <w:r>
        <w:rPr>
          <w:rtl/>
        </w:rPr>
        <w:t xml:space="preserve">تحلیل‌های کوتاه‌زمان تعیین‌کننده است.</w:t>
      </w:r>
    </w:p>
    <w:p>
      <w:pPr>
        <w:numPr>
          <w:ilvl w:val="0"/>
          <w:numId w:val="1001"/>
        </w:numPr>
        <w:bidi/>
      </w:pPr>
      <w:r>
        <w:rPr>
          <w:b/>
          <w:bCs/>
          <w:rtl/>
        </w:rPr>
        <w:t xml:space="preserve">الگوی توزیع گرافن.</w:t>
      </w:r>
      <w:r>
        <w:rPr>
          <w:rtl/>
        </w:rPr>
        <w:t xml:space="preserve"> </w:t>
      </w:r>
      <w:r>
        <w:rPr>
          <w:rtl/>
        </w:rPr>
        <w:t xml:space="preserve">قرار دادن پلاکت‌های رسانا در سطح داخلیِ گرم‌شونده</w:t>
      </w:r>
      <w:r>
        <w:rPr>
          <w:rtl/>
        </w:rPr>
        <w:t xml:space="preserve"> </w:t>
      </w:r>
      <w:r>
        <w:rPr>
          <w:rtl/>
        </w:rPr>
        <w:t xml:space="preserve">(الگوی V) مطلوب‌ترین رفتار را می‌دهد و بیشینهٔ دما را حدود ۱۶ درصد کمتر از</w:t>
      </w:r>
      <w:r>
        <w:rPr>
          <w:rtl/>
        </w:rPr>
        <w:t xml:space="preserve"> </w:t>
      </w:r>
      <w:r>
        <w:rPr>
          <w:rtl/>
        </w:rPr>
        <w:t xml:space="preserve">حالت یکنواخت و تنش محیطی سطح داخلی را تا حدود ۵٫۵ برابر کوچک‌تر می‌کند. الگوی</w:t>
      </w:r>
      <w:r>
        <w:rPr>
          <w:rtl/>
        </w:rPr>
        <w:t xml:space="preserve"> </w:t>
      </w:r>
      <w:r>
        <w:rPr>
          <w:rtl/>
        </w:rPr>
        <w:t xml:space="preserve">A تصویر آینه‌ای V و بدترین حالت در هر سه کمیت (دما، تنش و جابجایی) است.</w:t>
      </w:r>
    </w:p>
    <w:p>
      <w:pPr>
        <w:numPr>
          <w:ilvl w:val="0"/>
          <w:numId w:val="1001"/>
        </w:numPr>
        <w:bidi/>
      </w:pPr>
      <w:r>
        <w:rPr>
          <w:b/>
          <w:bCs/>
          <w:rtl/>
        </w:rPr>
        <w:t xml:space="preserve">الگو و سطح تخلخل.</w:t>
      </w:r>
      <w:r>
        <w:rPr>
          <w:rtl/>
        </w:rPr>
        <w:t xml:space="preserve"> </w:t>
      </w:r>
      <w:r>
        <w:rPr>
          <w:rtl/>
        </w:rPr>
        <w:t xml:space="preserve">الگوی تخلخل A با تمرکز حفره‌ها در سطح خارجی همچون یک</w:t>
      </w:r>
      <w:r>
        <w:rPr>
          <w:rtl/>
        </w:rPr>
        <w:t xml:space="preserve"> </w:t>
      </w:r>
      <w:r>
        <w:rPr>
          <w:rtl/>
        </w:rPr>
        <w:t xml:space="preserve">«سد حرارتی» عمل کرده و دمای سطح خارجی را تا حدود ۵٫۶ برابر کاهش می‌دهد، اما</w:t>
      </w:r>
      <w:r>
        <w:rPr>
          <w:rtl/>
        </w:rPr>
        <w:t xml:space="preserve"> </w:t>
      </w:r>
      <w:r>
        <w:rPr>
          <w:rtl/>
        </w:rPr>
        <w:t xml:space="preserve">علامت تنش محیطی سطح داخلی را نیز تغییر می‌دهد. الگوی V حفره‌ها را در سطح</w:t>
      </w:r>
      <w:r>
        <w:rPr>
          <w:rtl/>
        </w:rPr>
        <w:t xml:space="preserve"> </w:t>
      </w:r>
      <w:r>
        <w:rPr>
          <w:rtl/>
        </w:rPr>
        <w:t xml:space="preserve">داخلی متمرکز کرده و بزرگ‌ترین قلهٔ گذرای گروه (۱٫۶۱) را پدید می‌آورد.</w:t>
      </w:r>
    </w:p>
    <w:p>
      <w:pPr>
        <w:numPr>
          <w:ilvl w:val="0"/>
          <w:numId w:val="1001"/>
        </w:numPr>
        <w:bidi/>
      </w:pPr>
      <w:r>
        <w:rPr>
          <w:b/>
          <w:bCs/>
          <w:rtl/>
        </w:rPr>
        <w:t xml:space="preserve">برهم‌کنش هم‌افزای گرافن و تخلخل.</w:t>
      </w:r>
      <w:r>
        <w:rPr>
          <w:rtl/>
        </w:rPr>
        <w:t xml:space="preserve"> </w:t>
      </w:r>
      <w:r>
        <w:rPr>
          <w:rtl/>
        </w:rPr>
        <w:t xml:space="preserve">ترکیب گرافنِ V (رسانا رو به منبع حرارت)</w:t>
      </w:r>
      <w:r>
        <w:rPr>
          <w:rtl/>
        </w:rPr>
        <w:t xml:space="preserve"> </w:t>
      </w:r>
      <w:r>
        <w:rPr>
          <w:rtl/>
        </w:rPr>
        <w:t xml:space="preserve">با تخلخلِ A (عایق رو به محیط) هم‌افزا است و دمای سطح خارجی را در تراز تنش</w:t>
      </w:r>
      <w:r>
        <w:rPr>
          <w:rtl/>
        </w:rPr>
        <w:t xml:space="preserve"> </w:t>
      </w:r>
      <w:r>
        <w:rPr>
          <w:rtl/>
        </w:rPr>
        <w:t xml:space="preserve">ملایم تا حدود</w:t>
      </w:r>
      <w:r>
        <w:rPr>
          <w:rtl/>
        </w:rPr>
        <w:t xml:space="preserve"> </w:t>
      </w:r>
      <w:r>
        <w:rPr>
          <w:b/>
          <w:bCs/>
          <w:rtl/>
        </w:rPr>
        <w:t xml:space="preserve">۹ برابر</w:t>
      </w:r>
      <w:r>
        <w:rPr>
          <w:rtl/>
        </w:rPr>
        <w:t xml:space="preserve"> </w:t>
      </w:r>
      <w:r>
        <w:rPr>
          <w:rtl/>
        </w:rPr>
        <w:t xml:space="preserve">کاهش می‌دهد؛ این ترکیب، توصیهٔ طراحی این پژوهش برای</w:t>
      </w:r>
      <w:r>
        <w:rPr>
          <w:rtl/>
        </w:rPr>
        <w:t xml:space="preserve"> </w:t>
      </w:r>
      <w:r>
        <w:rPr>
          <w:rtl/>
        </w:rPr>
        <w:t xml:space="preserve">کاربردهای حفاظت حرارتی است. ماتریس کامل ۴×۴ نشان داد که الگوهای آینه‌ای V و A</w:t>
      </w:r>
      <w:r>
        <w:rPr>
          <w:rtl/>
        </w:rPr>
        <w:t xml:space="preserve"> </w:t>
      </w:r>
      <w:r>
        <w:rPr>
          <w:rtl/>
        </w:rPr>
        <w:t xml:space="preserve">می‌توانند هم‌افزا (V-گرافن با A-تخلخل → ۰٫۱۵) یا خنثی‌کننده (V-گرافن با</w:t>
      </w:r>
      <w:r>
        <w:rPr>
          <w:rtl/>
        </w:rPr>
        <w:t xml:space="preserve"> </w:t>
      </w:r>
      <w:r>
        <w:rPr>
          <w:rtl/>
        </w:rPr>
        <w:t xml:space="preserve">V-تخلخل → ۱٫۲۴) باشند؛ پس هم‌راستایی یا تقابل دو الگو تعیین‌کننده است.</w:t>
      </w:r>
    </w:p>
    <w:p>
      <w:pPr>
        <w:numPr>
          <w:ilvl w:val="0"/>
          <w:numId w:val="1001"/>
        </w:numPr>
        <w:bidi/>
      </w:pPr>
      <w:r>
        <w:rPr>
          <w:b/>
          <w:bCs/>
          <w:rtl/>
        </w:rPr>
        <w:t xml:space="preserve">کسر وزنی و آستانهٔ پرکولاسیون.</w:t>
      </w:r>
      <w:r>
        <w:rPr>
          <w:rtl/>
        </w:rPr>
        <w:t xml:space="preserve"> </w:t>
      </w:r>
      <w:r>
        <w:rPr>
          <w:rtl/>
        </w:rPr>
        <w:t xml:space="preserve">آستانهٔ پرکولاسیون در حدود کسر وزنی ۱</w:t>
      </w:r>
      <w:r>
        <w:rPr>
          <w:rtl/>
        </w:rPr>
        <w:t xml:space="preserve"> </w:t>
      </w:r>
      <w:r>
        <w:rPr>
          <w:rtl/>
        </w:rPr>
        <w:t xml:space="preserve">درصد، جداره را از رفتار «عایق حرارتی» به «رسانای حرارتی» تبدیل می‌کند؛ افزودن</w:t>
      </w:r>
      <w:r>
        <w:rPr>
          <w:rtl/>
        </w:rPr>
        <w:t xml:space="preserve"> </w:t>
      </w:r>
      <w:r>
        <w:rPr>
          <w:rtl/>
        </w:rPr>
        <w:t xml:space="preserve">گرافن بیش از آن، نفوذ حرارتی را تنها به‌صورت هموار بهبود می‌دهد اما عمدتاً</w:t>
      </w:r>
      <w:r>
        <w:rPr>
          <w:rtl/>
        </w:rPr>
        <w:t xml:space="preserve"> </w:t>
      </w:r>
      <w:r>
        <w:rPr>
          <w:rtl/>
        </w:rPr>
        <w:t xml:space="preserve">تنش‌های حرارتی را می‌افزاید (دو برابر شدن تنش در ۸ درصد).</w:t>
      </w:r>
    </w:p>
    <w:p>
      <w:pPr>
        <w:numPr>
          <w:ilvl w:val="0"/>
          <w:numId w:val="1001"/>
        </w:numPr>
        <w:bidi/>
      </w:pPr>
      <w:r>
        <w:rPr>
          <w:b/>
          <w:bCs/>
          <w:rtl/>
        </w:rPr>
        <w:t xml:space="preserve">نسبت ابعادی پلاکت.</w:t>
      </w:r>
      <w:r>
        <w:rPr>
          <w:rtl/>
        </w:rPr>
        <w:t xml:space="preserve"> </w:t>
      </w:r>
      <w:r>
        <w:rPr>
          <w:rtl/>
        </w:rPr>
        <w:t xml:space="preserve">در میان دو نسبت ابعادی، نسبت عرض به ضخامت اهرم غالب</w:t>
      </w:r>
      <w:r>
        <w:rPr>
          <w:rtl/>
        </w:rPr>
        <w:t xml:space="preserve"> </w:t>
      </w:r>
      <w:r>
        <w:rPr>
          <w:rtl/>
        </w:rPr>
        <w:t xml:space="preserve">تقویت است (حدود ۲۰ درصد تغییر تنش)، حال آنکه نسبت طول به عرض نقشی درجه دوم</w:t>
      </w:r>
      <w:r>
        <w:rPr>
          <w:rtl/>
        </w:rPr>
        <w:t xml:space="preserve"> </w:t>
      </w:r>
      <w:r>
        <w:rPr>
          <w:rtl/>
        </w:rPr>
        <w:t xml:space="preserve">دارد (حدود ۳ درصد تغییر دما).</w:t>
      </w:r>
    </w:p>
    <w:p>
      <w:pPr>
        <w:numPr>
          <w:ilvl w:val="0"/>
          <w:numId w:val="1001"/>
        </w:numPr>
        <w:bidi/>
      </w:pPr>
      <w:r>
        <w:rPr>
          <w:b/>
          <w:bCs/>
          <w:rtl/>
        </w:rPr>
        <w:t xml:space="preserve">ممزوج بودن معادلات.</w:t>
      </w:r>
      <w:r>
        <w:rPr>
          <w:rtl/>
        </w:rPr>
        <w:t xml:space="preserve"> </w:t>
      </w:r>
      <w:r>
        <w:rPr>
          <w:rtl/>
        </w:rPr>
        <w:t xml:space="preserve">حل کاملاً ممزوج، موج حرارتی را حدود ۸ درصد میرا</w:t>
      </w:r>
      <w:r>
        <w:rPr>
          <w:rtl/>
        </w:rPr>
        <w:t xml:space="preserve"> </w:t>
      </w:r>
      <w:r>
        <w:rPr>
          <w:rtl/>
        </w:rPr>
        <w:t xml:space="preserve">می‌کند (میرایی ترموالاستیک)؛ مدل‌های غیرممزوج دقیقاً در جبهه‌های موج</w:t>
      </w:r>
      <w:r>
        <w:rPr>
          <w:rtl/>
        </w:rPr>
        <w:t xml:space="preserve"> </w:t>
      </w:r>
      <w:r>
        <w:rPr>
          <w:rtl/>
        </w:rPr>
        <w:t xml:space="preserve">نامحافظه‌کارانه‌اند.</w:t>
      </w:r>
    </w:p>
    <w:p>
      <w:pPr>
        <w:numPr>
          <w:ilvl w:val="0"/>
          <w:numId w:val="1001"/>
        </w:numPr>
        <w:bidi/>
      </w:pPr>
      <w:r>
        <w:rPr>
          <w:b/>
          <w:bCs/>
          <w:rtl/>
        </w:rPr>
        <w:t xml:space="preserve">فشار داخلی و تکیه‌گاه‌ها.</w:t>
      </w:r>
      <w:r>
        <w:rPr>
          <w:rtl/>
        </w:rPr>
        <w:t xml:space="preserve"> </w:t>
      </w:r>
      <w:r>
        <w:rPr>
          <w:rtl/>
        </w:rPr>
        <w:t xml:space="preserve">فشار داخلی در مرتبهٔ مهندسیِ کوچک یک اثر مرتبهٔ</w:t>
      </w:r>
      <w:r>
        <w:rPr>
          <w:rtl/>
        </w:rPr>
        <w:t xml:space="preserve"> </w:t>
      </w:r>
      <w:r>
        <w:rPr>
          <w:rtl/>
        </w:rPr>
        <w:t xml:space="preserve">دوم است، اما در بازهٔ ۷۰ تا ۱۰۰ مگاپاسکال به یک اثر ثانویهٔ واقعی (تا حدود</w:t>
      </w:r>
      <w:r>
        <w:rPr>
          <w:rtl/>
        </w:rPr>
        <w:t xml:space="preserve"> </w:t>
      </w:r>
      <w:r>
        <w:rPr>
          <w:rtl/>
        </w:rPr>
        <w:t xml:space="preserve">۵۰ درصد تنش محیطی داخلی) تبدیل می‌شود؛ با این حال پاسخ همچنان حرارت‌غالب</w:t>
      </w:r>
      <w:r>
        <w:rPr>
          <w:rtl/>
        </w:rPr>
        <w:t xml:space="preserve"> </w:t>
      </w:r>
      <w:r>
        <w:rPr>
          <w:rtl/>
        </w:rPr>
        <w:t xml:space="preserve">می‌ماند و در مدل خطی حاضر تا ۱۰۰ مگاپاسکال هیچ گسستی رخ نمی‌دهد. تکیه‌گاه</w:t>
      </w:r>
      <w:r>
        <w:rPr>
          <w:rtl/>
        </w:rPr>
        <w:t xml:space="preserve"> </w:t>
      </w:r>
      <w:r>
        <w:rPr>
          <w:rtl/>
        </w:rPr>
        <w:t xml:space="preserve">گیردار، انبساط محوریِ مسدودشده را به حدود ۳۵ درصد افزایش جابجایی شعاعی تبدیل</w:t>
      </w:r>
      <w:r>
        <w:rPr>
          <w:rtl/>
        </w:rPr>
        <w:t xml:space="preserve"> </w:t>
      </w:r>
      <w:r>
        <w:rPr>
          <w:rtl/>
        </w:rPr>
        <w:t xml:space="preserve">می‌کند و اثر تکیه‌گاه‌ها موضعی و محدود به نواحی انتهایی است؛ با بلندتر شدن</w:t>
      </w:r>
      <w:r>
        <w:rPr>
          <w:rtl/>
        </w:rPr>
        <w:t xml:space="preserve"> </w:t>
      </w:r>
      <w:r>
        <w:rPr>
          <w:rtl/>
        </w:rPr>
        <w:t xml:space="preserve">استوانه، پاسخ مقطع میانی به حد استوانهٔ نامحدود همگرا می‌شود.</w:t>
      </w:r>
    </w:p>
    <w:p>
      <w:pPr>
        <w:numPr>
          <w:ilvl w:val="0"/>
          <w:numId w:val="1001"/>
        </w:numPr>
        <w:bidi/>
      </w:pPr>
      <w:r>
        <w:rPr>
          <w:b/>
          <w:bCs/>
          <w:rtl/>
        </w:rPr>
        <w:t xml:space="preserve">شوک حرارتی ضربه‌ای.</w:t>
      </w:r>
      <w:r>
        <w:rPr>
          <w:rtl/>
        </w:rPr>
        <w:t xml:space="preserve"> </w:t>
      </w:r>
      <w:r>
        <w:rPr>
          <w:rtl/>
        </w:rPr>
        <w:t xml:space="preserve">در بارگذاری پالس گاوسی، تئوری کلاسیک پاسخ تنش را حدود</w:t>
      </w:r>
      <w:r>
        <w:rPr>
          <w:rtl/>
        </w:rPr>
        <w:t xml:space="preserve"> </w:t>
      </w:r>
      <w:r>
        <w:rPr>
          <w:b/>
          <w:bCs/>
          <w:rtl/>
        </w:rPr>
        <w:t xml:space="preserve">۵۰ برابر</w:t>
      </w:r>
      <w:r>
        <w:rPr>
          <w:rtl/>
        </w:rPr>
        <w:t xml:space="preserve"> </w:t>
      </w:r>
      <w:r>
        <w:rPr>
          <w:rtl/>
        </w:rPr>
        <w:t xml:space="preserve">کم‌برآورد می‌کند؛ قوی‌ترین استدلال منفرد این پژوهش به سود تئوری</w:t>
      </w:r>
      <w:r>
        <w:rPr>
          <w:rtl/>
        </w:rPr>
        <w:t xml:space="preserve"> </w:t>
      </w:r>
      <w:r>
        <w:rPr>
          <w:rtl/>
        </w:rPr>
        <w:t xml:space="preserve">تعمیم‌یافته.</w:t>
      </w:r>
    </w:p>
    <w:p>
      <w:pPr>
        <w:numPr>
          <w:ilvl w:val="0"/>
          <w:numId w:val="1001"/>
        </w:numPr>
        <w:bidi/>
      </w:pPr>
      <w:r>
        <w:rPr>
          <w:b/>
          <w:bCs/>
          <w:rtl/>
        </w:rPr>
        <w:t xml:space="preserve">یافته‌های روش‌شناختی.</w:t>
      </w:r>
      <w:r>
        <w:rPr>
          <w:rtl/>
        </w:rPr>
        <w:t xml:space="preserve"> </w:t>
      </w:r>
      <w:r>
        <w:rPr>
          <w:rtl/>
        </w:rPr>
        <w:t xml:space="preserve">روش نیومارک بهترین نسبت دقت به هزینه را در میان شش</w:t>
      </w:r>
      <w:r>
        <w:rPr>
          <w:rtl/>
        </w:rPr>
        <w:t xml:space="preserve"> </w:t>
      </w:r>
      <w:r>
        <w:rPr>
          <w:rtl/>
        </w:rPr>
        <w:t xml:space="preserve">انتگرال‌گیر آزموده دارد؛ روش دیفرانسیل کوادریچر در هر راستا حدود ۱۵ برابر</w:t>
      </w:r>
      <w:r>
        <w:rPr>
          <w:rtl/>
        </w:rPr>
        <w:t xml:space="preserve"> </w:t>
      </w:r>
      <w:r>
        <w:rPr>
          <w:rtl/>
        </w:rPr>
        <w:t xml:space="preserve">نقطهٔ کمتر از تفاضل محدود و اجزای محدود خطی نیاز دارد؛ و نقشهٔ چهارتئوریِ</w:t>
      </w:r>
      <w:r>
        <w:rPr>
          <w:rtl/>
        </w:rPr>
        <w:t xml:space="preserve"> </w:t>
      </w:r>
      <w:r>
        <w:rPr>
          <w:rtl/>
        </w:rPr>
        <w:t xml:space="preserve">فوریه/لرد-شولمن/DPL/گرین-نقدی، محدودهٔ واگرایی تئوری‌ها را ترسیم می‌کند</w:t>
      </w:r>
      <w:r>
        <w:rPr>
          <w:rtl/>
        </w:rPr>
        <w:t xml:space="preserve"> </w:t>
      </w:r>
      <w:r>
        <w:rPr>
          <w:rtl/>
        </w:rPr>
        <w:t xml:space="preserve">(تباهیدگی DPL در</w:t>
      </w:r>
      <w:r>
        <w:rPr>
          <w:rtl/>
        </w:rPr>
        <w:t xml:space="preserve"> </w:t>
      </w:r>
      <m:oMath>
        <m:sSub>
          <m:e>
            <m:r>
              <m:t>τ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τ</m:t>
            </m:r>
          </m:e>
          <m:sub>
            <m:r>
              <m:t>q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و فراجهش ماندگار گرین-نقدی).</w:t>
      </w:r>
    </w:p>
    <w:bookmarkEnd w:id="10"/>
    <w:bookmarkStart w:id="11" w:name="نوآوریهای-پژوهش"/>
    <w:p>
      <w:pPr>
        <w:pStyle w:val="Heading2"/>
        <w:bidi/>
      </w:pPr>
      <w:r>
        <w:rPr>
          <w:rtl/>
        </w:rPr>
        <w:t xml:space="preserve">5-3. نوآوری‌های پژوهش</w:t>
      </w:r>
    </w:p>
    <w:p>
      <w:pPr>
        <w:pStyle w:val="Compact"/>
        <w:numPr>
          <w:ilvl w:val="0"/>
          <w:numId w:val="1002"/>
        </w:numPr>
        <w:bidi/>
      </w:pPr>
      <w:r>
        <w:rPr>
          <w:rtl/>
        </w:rPr>
        <w:t xml:space="preserve">حل کاملاً ممزوجِ ترموالاستیسیتهٔ لرد-شولمن برای استوانهٔ چندلایهٔ متخلخلِ</w:t>
      </w:r>
      <w:r>
        <w:rPr>
          <w:rtl/>
        </w:rPr>
        <w:t xml:space="preserve"> </w:t>
      </w:r>
      <w:r>
        <w:rPr>
          <w:rtl/>
        </w:rPr>
        <w:t xml:space="preserve">تقویت‌شده با گرافن به روش دیفرانسیل کوادریچر لایه‌ای دوبعدی</w:t>
      </w:r>
      <w:r>
        <w:rPr>
          <w:rtl/>
        </w:rP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rtl/>
        </w:rPr>
        <w:t xml:space="preserve">.</w:t>
      </w:r>
    </w:p>
    <w:p>
      <w:pPr>
        <w:pStyle w:val="Compact"/>
        <w:numPr>
          <w:ilvl w:val="0"/>
          <w:numId w:val="1002"/>
        </w:numPr>
        <w:bidi/>
      </w:pPr>
      <w:r>
        <w:rPr>
          <w:rtl/>
        </w:rPr>
        <w:t xml:space="preserve">شناسایی برهم‌کنش هم‌افزای الگوهای V-گرافن و A-تخلخل و ارائهٔ ماتریس کامل ۴×۴</w:t>
      </w:r>
      <w:r>
        <w:rPr>
          <w:rtl/>
        </w:rPr>
        <w:t xml:space="preserve"> </w:t>
      </w:r>
      <w:r>
        <w:rPr>
          <w:rtl/>
        </w:rPr>
        <w:t xml:space="preserve">برهم‌کنش که در مراجع پیشین همتایی ندارد.</w:t>
      </w:r>
    </w:p>
    <w:p>
      <w:pPr>
        <w:pStyle w:val="Compact"/>
        <w:numPr>
          <w:ilvl w:val="0"/>
          <w:numId w:val="1002"/>
        </w:numPr>
        <w:bidi/>
      </w:pPr>
      <w:r>
        <w:rPr>
          <w:rtl/>
        </w:rPr>
        <w:t xml:space="preserve">گزارش رفتار «قله-قعر» و آینه‌ایِ الگوها و پیوند آن با سرشت موجی هدایت.</w:t>
      </w:r>
    </w:p>
    <w:p>
      <w:pPr>
        <w:pStyle w:val="Compact"/>
        <w:numPr>
          <w:ilvl w:val="0"/>
          <w:numId w:val="1002"/>
        </w:numPr>
        <w:bidi/>
      </w:pPr>
      <w:r>
        <w:rPr>
          <w:rtl/>
        </w:rPr>
        <w:t xml:space="preserve">سه مطالعهٔ گسترشیِ روش‌شناختی: مقایسهٔ شش انتگرال‌گیر زمانی، چهار روش</w:t>
      </w:r>
      <w:r>
        <w:rPr>
          <w:rtl/>
        </w:rPr>
        <w:t xml:space="preserve"> </w:t>
      </w:r>
      <w:r>
        <w:rPr>
          <w:rtl/>
        </w:rPr>
        <w:t xml:space="preserve">گسسته‌سازی مکانی (شامل اجزای محدود گلرکین خطی/درجه‌دوم) و چهار تئوری</w:t>
      </w:r>
      <w:r>
        <w:rPr>
          <w:rtl/>
        </w:rPr>
        <w:t xml:space="preserve"> </w:t>
      </w:r>
      <w:r>
        <w:rPr>
          <w:rtl/>
        </w:rPr>
        <w:t xml:space="preserve">ترموالاستیسیته با پارامترهای هم‌خوان.</w:t>
      </w:r>
    </w:p>
    <w:bookmarkEnd w:id="11"/>
    <w:bookmarkStart w:id="12" w:name="پیشنهادها-برای-پژوهشهای-آینده"/>
    <w:p>
      <w:pPr>
        <w:pStyle w:val="Heading2"/>
        <w:bidi/>
      </w:pPr>
      <w:r>
        <w:rPr>
          <w:rtl/>
        </w:rPr>
        <w:t xml:space="preserve">5-4. پیشنهادها برای پژوهش‌های آینده</w:t>
      </w:r>
    </w:p>
    <w:p>
      <w:pPr>
        <w:pStyle w:val="Compact"/>
        <w:numPr>
          <w:ilvl w:val="0"/>
          <w:numId w:val="1003"/>
        </w:numPr>
        <w:bidi/>
      </w:pPr>
      <w:r>
        <w:rPr>
          <w:b/>
          <w:bCs/>
          <w:rtl/>
        </w:rPr>
        <w:t xml:space="preserve">شرایط تکیه‌گاهیِ آزاد/غلتکی (F/R):</w:t>
      </w:r>
      <w:r>
        <w:rPr>
          <w:rtl/>
        </w:rPr>
        <w:t xml:space="preserve"> </w:t>
      </w:r>
      <w:r>
        <w:rPr>
          <w:rtl/>
        </w:rPr>
        <w:t xml:space="preserve">پیاده‌سازی پایدارِ این تکیه‌گاه‌ها و</w:t>
      </w:r>
      <w:r>
        <w:rPr>
          <w:rtl/>
        </w:rPr>
        <w:t xml:space="preserve"> </w:t>
      </w:r>
      <w:r>
        <w:rPr>
          <w:rtl/>
        </w:rPr>
        <w:t xml:space="preserve">افزودن یک مرجعِ حقیقیِ کرنش‌صفحه‌ای برای مقایسهٔ مستقیم با حد استوانهٔ</w:t>
      </w:r>
      <w:r>
        <w:rPr>
          <w:rtl/>
        </w:rPr>
        <w:t xml:space="preserve"> </w:t>
      </w:r>
      <w:r>
        <w:rPr>
          <w:rtl/>
        </w:rPr>
        <w:t xml:space="preserve">نامحدود.</w:t>
      </w:r>
    </w:p>
    <w:p>
      <w:pPr>
        <w:pStyle w:val="Compact"/>
        <w:numPr>
          <w:ilvl w:val="0"/>
          <w:numId w:val="1003"/>
        </w:numPr>
        <w:bidi/>
      </w:pPr>
      <w:r>
        <w:rPr>
          <w:b/>
          <w:bCs/>
          <w:rtl/>
        </w:rPr>
        <w:t xml:space="preserve">مونتاژ برداری‌شده:</w:t>
      </w:r>
      <w:r>
        <w:rPr>
          <w:rtl/>
        </w:rPr>
        <w:t xml:space="preserve"> </w:t>
      </w:r>
      <w:r>
        <w:rPr>
          <w:rtl/>
        </w:rPr>
        <w:t xml:space="preserve">بازنویسی حلقهٔ مونتاژ به‌صورت برداری برای کاهش زمان</w:t>
      </w:r>
      <w:r>
        <w:rPr>
          <w:rtl/>
        </w:rPr>
        <w:t xml:space="preserve"> </w:t>
      </w:r>
      <w:r>
        <w:rPr>
          <w:rtl/>
        </w:rPr>
        <w:t xml:space="preserve">محاسبه در شبکه‌های بزرگ‌تر و مطالعات پارامتری گسترده‌تر.</w:t>
      </w:r>
    </w:p>
    <w:p>
      <w:pPr>
        <w:pStyle w:val="Compact"/>
        <w:numPr>
          <w:ilvl w:val="0"/>
          <w:numId w:val="1003"/>
        </w:numPr>
        <w:bidi/>
      </w:pPr>
      <w:r>
        <w:rPr>
          <w:b/>
          <w:bCs/>
          <w:rtl/>
        </w:rPr>
        <w:t xml:space="preserve">خواص مادیِ وابسته به دما:</w:t>
      </w:r>
      <w:r>
        <w:rPr>
          <w:rtl/>
        </w:rPr>
        <w:t xml:space="preserve"> </w:t>
      </w:r>
      <w:r>
        <w:rPr>
          <w:rtl/>
        </w:rPr>
        <w:t xml:space="preserve">لحاظ‌کردن وابستگی مدول، هدایت و ضریب انبساط به</w:t>
      </w:r>
      <w:r>
        <w:rPr>
          <w:rtl/>
        </w:rPr>
        <w:t xml:space="preserve"> </w:t>
      </w:r>
      <w:r>
        <w:rPr>
          <w:rtl/>
        </w:rPr>
        <w:t xml:space="preserve">دما، که در بازهٔ دماییِ ۳۰۰ تا ۶۰۰ کلوین اثرگذار است.</w:t>
      </w:r>
    </w:p>
    <w:p>
      <w:pPr>
        <w:pStyle w:val="Compact"/>
        <w:numPr>
          <w:ilvl w:val="0"/>
          <w:numId w:val="1003"/>
        </w:numPr>
        <w:bidi/>
      </w:pPr>
      <w:r>
        <w:rPr>
          <w:b/>
          <w:bCs/>
          <w:rtl/>
        </w:rPr>
        <w:t xml:space="preserve">شرط مرزی تابش:</w:t>
      </w:r>
      <w:r>
        <w:rPr>
          <w:rtl/>
        </w:rPr>
        <w:t xml:space="preserve"> </w:t>
      </w:r>
      <w:r>
        <w:rPr>
          <w:rtl/>
        </w:rPr>
        <w:t xml:space="preserve">افزودن تبادل حرارت تابشیِ غیرخطی در سطح خارجی برای</w:t>
      </w:r>
      <w:r>
        <w:rPr>
          <w:rtl/>
        </w:rPr>
        <w:t xml:space="preserve"> </w:t>
      </w:r>
      <w:r>
        <w:rPr>
          <w:rtl/>
        </w:rPr>
        <w:t xml:space="preserve">کاربردهای دمابالا.</w:t>
      </w:r>
    </w:p>
    <w:p>
      <w:pPr>
        <w:pStyle w:val="Compact"/>
        <w:numPr>
          <w:ilvl w:val="0"/>
          <w:numId w:val="1003"/>
        </w:numPr>
        <w:bidi/>
      </w:pPr>
      <w:r>
        <w:rPr>
          <w:b/>
          <w:bCs/>
          <w:rtl/>
        </w:rPr>
        <w:t xml:space="preserve">مدل آسیب/شکست:</w:t>
      </w:r>
      <w:r>
        <w:rPr>
          <w:rtl/>
        </w:rPr>
        <w:t xml:space="preserve"> </w:t>
      </w:r>
      <w:r>
        <w:rPr>
          <w:rtl/>
        </w:rPr>
        <w:t xml:space="preserve">از آنجا که مدل ترموالاستیک خطیِ حاضر حتی در فشار ۱۰۰</w:t>
      </w:r>
      <w:r>
        <w:rPr>
          <w:rtl/>
        </w:rPr>
        <w:t xml:space="preserve"> </w:t>
      </w:r>
      <w:r>
        <w:rPr>
          <w:rtl/>
        </w:rPr>
        <w:t xml:space="preserve">مگاپاسکال گسستی نشان نمی‌دهد، افزودن یک مدل آسیب یا شکست برای پیش‌بینی گسست</w:t>
      </w:r>
      <w:r>
        <w:rPr>
          <w:rtl/>
        </w:rPr>
        <w:t xml:space="preserve"> </w:t>
      </w:r>
      <w:r>
        <w:rPr>
          <w:rtl/>
        </w:rPr>
        <w:t xml:space="preserve">(شکست/جدایش ماده) در بارهای بسیار زیاد ضروری است.</w:t>
      </w:r>
    </w:p>
    <w:p>
      <w:pPr>
        <w:pStyle w:val="Compact"/>
        <w:numPr>
          <w:ilvl w:val="0"/>
          <w:numId w:val="1003"/>
        </w:numPr>
        <w:bidi/>
      </w:pPr>
      <w:r>
        <w:rPr>
          <w:b/>
          <w:bCs/>
          <w:rtl/>
        </w:rPr>
        <w:t xml:space="preserve">الگوهای تخلخل به‌روزشده:</w:t>
      </w:r>
      <w:r>
        <w:rPr>
          <w:rtl/>
        </w:rPr>
        <w:t xml:space="preserve"> </w:t>
      </w:r>
      <w:r>
        <w:rPr>
          <w:rtl/>
        </w:rPr>
        <w:t xml:space="preserve">جایگزینی الگوهای تخلخل با الگوهای جدید فایل</w:t>
      </w:r>
      <w:r>
        <w:rPr>
          <w:rtl/>
        </w:rPr>
        <w:t xml:space="preserve"> </w:t>
      </w:r>
      <w:r>
        <w:rPr>
          <w:rtl/>
        </w:rPr>
        <w:t xml:space="preserve">مرجع و بازاجرای مطالعات تخلخل و برهم‌کنش.</w:t>
      </w:r>
    </w:p>
    <w:p>
      <w:pPr>
        <w:pStyle w:val="Compact"/>
        <w:numPr>
          <w:ilvl w:val="0"/>
          <w:numId w:val="1003"/>
        </w:numPr>
        <w:bidi/>
      </w:pPr>
      <w:r>
        <w:rPr>
          <w:b/>
          <w:bCs/>
          <w:rtl/>
        </w:rPr>
        <w:t xml:space="preserve">گسترش‌های هندسی و بارگذاری:</w:t>
      </w:r>
      <w:r>
        <w:rPr>
          <w:rtl/>
        </w:rPr>
        <w:t xml:space="preserve"> </w:t>
      </w:r>
      <w:r>
        <w:rPr>
          <w:rtl/>
        </w:rPr>
        <w:t xml:space="preserve">بررسی توزیع‌های پیوستهٔ مدرج تابعی، هندسه‌های</w:t>
      </w:r>
      <w:r>
        <w:rPr>
          <w:rtl/>
        </w:rPr>
        <w:t xml:space="preserve"> </w:t>
      </w:r>
      <w:r>
        <w:rPr>
          <w:rtl/>
        </w:rPr>
        <w:t xml:space="preserve">دیگر پلاکت، استوانهٔ دوّار و اثرهای سه‌بعدی.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fa-I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fa-IR</dc:language>
  <cp:keywords/>
  <dcterms:created xsi:type="dcterms:W3CDTF">2026-07-28T01:51:02Z</dcterms:created>
  <dcterms:modified xsi:type="dcterms:W3CDTF">2026-07-28T01:51:02Z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