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02.png" ContentType="image/png"/>
  <Override PartName="/word/media/rId17.png" ContentType="image/png"/>
  <Override PartName="/word/media/rId20.png" ContentType="image/png"/>
  <Override PartName="/word/media/rId105.png" ContentType="image/png"/>
  <Override PartName="/word/media/rId67.png" ContentType="image/png"/>
  <Override PartName="/word/media/rId70.png" ContentType="image/png"/>
  <Override PartName="/word/media/rId38.png" ContentType="image/png"/>
  <Override PartName="/word/media/rId41.png" ContentType="image/png"/>
  <Override PartName="/word/media/rId31.png" ContentType="image/png"/>
  <Override PartName="/word/media/rId34.png" ContentType="image/png"/>
  <Override PartName="/word/media/rId24.png" ContentType="image/png"/>
  <Override PartName="/word/media/rId27.png" ContentType="image/png"/>
  <Override PartName="/word/media/rId113.png" ContentType="image/png"/>
  <Override PartName="/word/media/rId116.png" ContentType="image/png"/>
  <Override PartName="/word/media/rId120.png" ContentType="image/png"/>
  <Override PartName="/word/media/rId123.png" ContentType="image/png"/>
  <Override PartName="/word/media/rId88.png" ContentType="image/png"/>
  <Override PartName="/word/media/rId91.png" ContentType="image/png"/>
  <Override PartName="/word/media/rId95.png" ContentType="image/png"/>
  <Override PartName="/word/media/rId98.png" ContentType="image/png"/>
  <Override PartName="/word/media/rId127.png" ContentType="image/png"/>
  <Override PartName="/word/media/rId130.png" ContentType="image/png"/>
  <Override PartName="/word/media/rId141.png" ContentType="image/png"/>
  <Override PartName="/word/media/rId144.png" ContentType="image/png"/>
  <Override PartName="/word/media/rId108.png" ContentType="image/png"/>
  <Override PartName="/word/media/rId74.png" ContentType="image/png"/>
  <Override PartName="/word/media/rId77.png" ContentType="image/png"/>
  <Override PartName="/word/media/rId45.png" ContentType="image/png"/>
  <Override PartName="/word/media/rId48.png" ContentType="image/png"/>
  <Override PartName="/word/media/rId52.png" ContentType="image/png"/>
  <Override PartName="/word/media/rId55.png" ContentType="image/png"/>
  <Override PartName="/word/media/rId134.png" ContentType="image/png"/>
  <Override PartName="/word/media/rId137.png" ContentType="image/png"/>
  <Override PartName="/word/media/rId81.png" ContentType="image/png"/>
  <Override PartName="/word/media/rId84.png" ContentType="image/png"/>
  <Override PartName="/word/media/rId157.png" ContentType="image/png"/>
  <Override PartName="/word/media/rId149.png" ContentType="image/png"/>
  <Override PartName="/word/media/rId153.png" ContentType="image/png"/>
  <Override PartName="/word/media/rId161.png" ContentType="image/png"/>
  <Override PartName="/word/media/rId165.png" ContentType="image/png"/>
  <Override PartName="/word/media/rId59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aa623ceeaa57b9521d722e62373730bebc4c88"/>
    <w:p>
      <w:pPr>
        <w:pStyle w:val="Heading1"/>
        <w:bidi/>
      </w:pPr>
      <w:r>
        <w:rPr>
          <w:rtl/>
        </w:rPr>
        <w:t xml:space="preserve">کاتالوگ کامل نمودارها برای انتخاب شکل‌های فصل چهارم (هندسهٔ جدید، سیاه‌وسفید)</w:t>
      </w:r>
    </w:p>
    <w:p>
      <w:pPr>
        <w:bidi/>
      </w:pPr>
      <w:r>
        <w:rPr>
          <w:rtl/>
        </w:rPr>
        <w:t xml:space="preserve">این سند برای</w:t>
      </w:r>
      <w:r>
        <w:rPr>
          <w:rtl/>
        </w:rPr>
        <w:t xml:space="preserve"> </w:t>
      </w:r>
      <w:r>
        <w:rPr>
          <w:b/>
          <w:bCs/>
          <w:rtl/>
        </w:rPr>
        <w:t xml:space="preserve">مرور و انتخاب</w:t>
      </w:r>
      <w:r>
        <w:rPr>
          <w:rtl/>
        </w:rPr>
        <w:t xml:space="preserve"> </w:t>
      </w:r>
      <w:r>
        <w:rPr>
          <w:rtl/>
        </w:rPr>
        <w:t xml:space="preserve">شکل‌های فصل چهارم است. تمام مطالعات در</w:t>
      </w:r>
      <w:r>
        <w:rPr>
          <w:rtl/>
        </w:rPr>
        <w:t xml:space="preserve"> </w:t>
      </w:r>
      <w:r>
        <w:rPr>
          <w:b/>
          <w:bCs/>
          <w:rtl/>
        </w:rPr>
        <w:t xml:space="preserve">هندسهٔ نهایی</w:t>
      </w:r>
      <w:r>
        <w:rPr>
          <w:rtl/>
        </w:rPr>
        <w:t xml:space="preserve"> </w:t>
      </w:r>
      <w:r>
        <w:rPr>
          <w:rtl/>
        </w:rPr>
        <w:t xml:space="preserve">(شعاع داخلی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، شعاع خارجی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1.5</m:t>
        </m:r>
      </m:oMath>
      <w:r>
        <w:rPr>
          <w:rtl/>
        </w:rPr>
        <w:t xml:space="preserve">، ضخامت جداره</w:t>
      </w:r>
      <w:r>
        <w:rPr>
          <w:rtl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rPr>
          <w:rtl/>
        </w:rPr>
        <w:t xml:space="preserve">، طول</w:t>
      </w:r>
      <w:r>
        <w:rPr>
          <w:rtl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2.1</m:t>
        </m:r>
      </m:oMath>
      <w:r>
        <w:rPr>
          <w:rtl/>
        </w:rPr>
        <w:t xml:space="preserve"> </w:t>
      </w:r>
      <w:r>
        <w:rPr>
          <w:rtl/>
        </w:rPr>
        <w:t xml:space="preserve">متر،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7</m:t>
        </m:r>
      </m:oMath>
      <w:r>
        <w:rPr>
          <w:rtl/>
        </w:rPr>
        <w:t xml:space="preserve"> </w:t>
      </w:r>
      <w:r>
        <w:rPr>
          <w:rtl/>
        </w:rPr>
        <w:t xml:space="preserve">لایه) و با</w:t>
      </w:r>
      <w:r>
        <w:rPr>
          <w:rtl/>
        </w:rPr>
        <w:t xml:space="preserve"> </w:t>
      </w:r>
      <w:r>
        <w:rPr>
          <w:b/>
          <w:bCs/>
          <w:rtl/>
        </w:rPr>
        <w:t xml:space="preserve">شبکهٔ نهایی</w:t>
      </w:r>
      <w:r>
        <w:rPr>
          <w:b/>
          <w:bCs/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b/>
          <w:bCs/>
          <w:rtl/>
        </w:rPr>
        <w:t xml:space="preserve">،</w:t>
      </w:r>
      <w:r>
        <w:rPr>
          <w:b/>
          <w:bCs/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b/>
          <w:bCs/>
          <w:rtl/>
        </w:rPr>
        <w:t xml:space="preserve">،</w:t>
      </w:r>
      <w:r>
        <w:rPr>
          <w:b/>
          <w:bCs/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ثانیه</w:t>
      </w:r>
      <w:r>
        <w:rPr>
          <w:rtl/>
        </w:rPr>
        <w:t xml:space="preserve"> </w:t>
      </w:r>
      <w:r>
        <w:rPr>
          <w:rtl/>
        </w:rPr>
        <w:t xml:space="preserve">اجرا شده‌اند.</w:t>
      </w:r>
      <w:r>
        <w:rPr>
          <w:rtl/>
        </w:rPr>
        <w:t xml:space="preserve"> </w:t>
      </w:r>
      <w:r>
        <w:rPr>
          <w:rtl/>
        </w:rPr>
        <w:t xml:space="preserve">بی‌بعدسازی مطابق مقالهٔ حیدرپور (app10041397) است:</w:t>
      </w:r>
      <w:r>
        <w:rPr>
          <w:rtl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α</m:t>
            </m:r>
          </m:e>
        </m:acc>
        <m:r>
          <m:t> </m:t>
        </m:r>
        <m:r>
          <m:t>t</m:t>
        </m:r>
        <m:r>
          <m:rPr>
            <m:sty m:val="p"/>
          </m:rPr>
          <m:t>/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 </m:t>
        </m:r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 </m:t>
        </m:r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ν</m:t>
        </m:r>
        <m:r>
          <m:rPr>
            <m:sty m:val="p"/>
          </m:rPr>
          <m:t>)</m:t>
        </m:r>
        <m:r>
          <m:t> </m:t>
        </m:r>
        <m:r>
          <m:t>α</m:t>
        </m:r>
        <m:r>
          <m:t> </m:t>
        </m:r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  <m:r>
          <m:t> </m:t>
        </m:r>
        <m:r>
          <m:t>h</m:t>
        </m:r>
        <m:r>
          <m:rPr>
            <m:sty m:val="p"/>
          </m:rPr>
          <m:t>]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 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ν</m:t>
        </m:r>
        <m:r>
          <m:rPr>
            <m:sty m:val="p"/>
          </m:rPr>
          <m:t>)</m:t>
        </m:r>
        <m:r>
          <m:t> </m:t>
        </m:r>
        <m:r>
          <m:t>σ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E</m:t>
        </m:r>
        <m:r>
          <m:t> </m:t>
        </m:r>
        <m:r>
          <m:t>α</m:t>
        </m:r>
        <m:r>
          <m:t> </m:t>
        </m:r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)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 </m:t>
        </m:r>
        <m:r>
          <m:t>ξ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(با</w:t>
      </w:r>
      <w:r>
        <w:rPr>
          <w:rtl/>
        </w:rPr>
        <w:t xml:space="preserve"> </w:t>
      </w:r>
      <m:oMath>
        <m:r>
          <m:t>h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tl/>
        </w:rPr>
        <w:t xml:space="preserve">؛ نماد</w:t>
      </w:r>
      <w:r>
        <w:rPr>
          <w:rtl/>
        </w:rPr>
        <w:t xml:space="preserve"> </w:t>
      </w:r>
      <m:oMath>
        <m:r>
          <m:t>l</m:t>
        </m:r>
      </m:oMath>
      <w:r>
        <w:rPr>
          <w:rtl/>
        </w:rPr>
        <w:t xml:space="preserve"> </w:t>
      </w:r>
      <w:r>
        <w:rPr>
          <w:rtl/>
        </w:rPr>
        <w:t xml:space="preserve">برای طول و</w:t>
      </w:r>
      <w:r>
        <w:rPr>
          <w:rtl/>
        </w:rPr>
        <w:t xml:space="preserve"> </w:t>
      </w:r>
      <m:oMath>
        <m:r>
          <m:t>h</m:t>
        </m:r>
      </m:oMath>
      <w:r>
        <w:rPr>
          <w:rtl/>
        </w:rPr>
        <w:t xml:space="preserve"> </w:t>
      </w:r>
      <w:r>
        <w:rPr>
          <w:rtl/>
        </w:rPr>
        <w:t xml:space="preserve">برای ضخامت).</w:t>
      </w:r>
    </w:p>
    <w:p>
      <w:pPr>
        <w:bidi/>
      </w:pPr>
      <w:r>
        <w:rPr>
          <w:rtl/>
        </w:rPr>
        <w:t xml:space="preserve">برای هر مطالعه دو شکل آورده شده تا هر نمودار خواناتر باشد: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بخش ۱ — تاریخچه‌های زمانی (نقطهٔ میانی):</w:t>
      </w:r>
      <w:r>
        <w:rPr>
          <w:rtl/>
        </w:rPr>
        <w:t xml:space="preserve"> </w:t>
      </w:r>
      <w:r>
        <w:rPr>
          <w:rtl/>
        </w:rPr>
        <w:t xml:space="preserve">(۱) دمای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· (۲) جابجایی شعاعی</w:t>
      </w:r>
      <w:r>
        <w:rPr>
          <w:rtl/>
        </w:rP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· (۳) جابجایی محوری</w:t>
      </w:r>
      <w:r>
        <w:rPr>
          <w:rtl/>
        </w:rP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، همگی برحسب</w:t>
      </w:r>
      <w:r>
        <w:rPr>
          <w:rtl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o</m:t>
        </m:r>
      </m:oMath>
      <w:r>
        <w:rPr>
          <w:rtl/>
        </w:rPr>
        <w:t xml:space="preserve">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بخش ۲ — پروفیل‌های شعاعی در زمان نهایی (۸ پنل):</w:t>
      </w:r>
      <w:r>
        <w:rPr>
          <w:rtl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ξ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· کرنش شعاعی</w:t>
      </w:r>
      <w:r>
        <w:rPr>
          <w:rtl/>
        </w:rPr>
        <w:t xml:space="preserve"> </w:t>
      </w:r>
      <m:oMath>
        <m:sSub>
          <m:e>
            <m:r>
              <m:t>ϵ</m:t>
            </m:r>
          </m:e>
          <m:sub>
            <m:r>
              <m:t>r</m:t>
            </m:r>
            <m:r>
              <m:t>r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· کرنش محیطی</w:t>
      </w:r>
      <w:r>
        <w:rPr>
          <w:rtl/>
        </w:rPr>
        <w:t xml:space="preserve"> </w:t>
      </w:r>
      <m:oMath>
        <m:sSub>
          <m:e>
            <m:r>
              <m:t>ϵ</m:t>
            </m:r>
          </m:e>
          <m:sub>
            <m:r>
              <m:t>θ</m:t>
            </m:r>
            <m:r>
              <m:t>θ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· کرنش محوری</w:t>
      </w:r>
      <w:r>
        <w:rPr>
          <w:rtl/>
        </w:rPr>
        <w:t xml:space="preserve"> </w:t>
      </w:r>
      <m:oMath>
        <m:sSub>
          <m:e>
            <m:r>
              <m:t>ϵ</m:t>
            </m:r>
          </m:e>
          <m:sub>
            <m:r>
              <m:t>z</m:t>
            </m:r>
            <m:r>
              <m:t>z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جابجایی</w:t>
      </w:r>
      <w:r>
        <w:rPr>
          <w:rtl/>
        </w:rP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· تنش شعاعی</w:t>
      </w:r>
      <w:r>
        <w:rPr>
          <w:rtl/>
        </w:rP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r</m:t>
            </m:r>
            <m:r>
              <m:t>r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· تنش محیطی</w:t>
      </w:r>
      <w:r>
        <w:rPr>
          <w:rtl/>
        </w:rP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θ</m:t>
            </m:r>
            <m:r>
              <m:t>θ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· تنش</w:t>
      </w:r>
      <w:r>
        <w:rPr>
          <w:rtl/>
        </w:rPr>
        <w:t xml:space="preserve"> </w:t>
      </w:r>
      <w:r>
        <w:rPr>
          <w:rtl/>
        </w:rPr>
        <w:t xml:space="preserve">محوری</w:t>
      </w:r>
      <w:r>
        <w:rPr>
          <w:rtl/>
        </w:rPr>
        <w:t xml:space="preserve"> 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z</m:t>
            </m:r>
            <m:r>
              <m:t>z</m:t>
            </m:r>
          </m:sub>
        </m:sSub>
      </m:oMath>
      <w:r>
        <w:rPr>
          <w:rtl/>
        </w:rPr>
        <w:t xml:space="preserve">. (سه کرنش در زمان نهایی دقیق‌اند:</w:t>
      </w:r>
      <w:r>
        <w:rPr>
          <w:rtl/>
        </w:rPr>
        <w:t xml:space="preserve"> </w:t>
      </w:r>
      <m:oMath>
        <m:sSub>
          <m:e>
            <m:r>
              <m:t>ϵ</m:t>
            </m:r>
          </m:e>
          <m:sub>
            <m:r>
              <m:t>r</m:t>
            </m:r>
            <m:r>
              <m:t>r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ϵ</m:t>
            </m:r>
          </m:e>
          <m:sub>
            <m:r>
              <m:t>θ</m:t>
            </m:r>
            <m:r>
              <m:t>θ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از میدان جابجایی، و</w:t>
      </w:r>
      <w:r>
        <w:rPr>
          <w:rtl/>
        </w:rPr>
        <w:t xml:space="preserve"> </w:t>
      </w:r>
      <m:oMath>
        <m:sSub>
          <m:e>
            <m:r>
              <m:t>ϵ</m:t>
            </m:r>
          </m:e>
          <m:sub>
            <m:r>
              <m:t>z</m:t>
            </m:r>
            <m:r>
              <m:t>z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از تنش‌های</w:t>
      </w:r>
      <w:r>
        <w:rPr>
          <w:rtl/>
        </w:rPr>
        <w:t xml:space="preserve"> </w:t>
      </w:r>
      <w:r>
        <w:rPr>
          <w:rtl/>
        </w:rPr>
        <w:t xml:space="preserve">ذخیره‌شده به کمک قانون هوک — بدون اجرای مجدد.)</w:t>
      </w:r>
    </w:p>
    <w:p>
      <w:pPr>
        <w:bidi/>
      </w:pPr>
      <w:r>
        <w:rPr>
          <w:rtl/>
        </w:rPr>
        <w:t xml:space="preserve">لطفاً پنل‌های موردنظر هر بخش را علامت بزنید تا همان‌ها را با کیفیت چاپی نهایی کنم.</w:t>
      </w:r>
      <w:r>
        <w:rPr>
          <w:rtl/>
        </w:rPr>
        <w:t xml:space="preserve"> </w:t>
      </w:r>
      <w:r>
        <w:rPr>
          <w:rtl/>
        </w:rPr>
        <w:t xml:space="preserve">نسخهٔ رنگی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FIGURE_CATALOG_R6_color_FA.docx</w:t>
      </w:r>
      <w:r>
        <w:rPr>
          <w:rtl/>
        </w:rPr>
        <w:t xml:space="preserve"> </w:t>
      </w:r>
      <w:r>
        <w:rPr>
          <w:rtl/>
        </w:rPr>
        <w:t xml:space="preserve">و نسخهٔ فشردهٔ چهارپنلی نیز موجود است.</w:t>
      </w:r>
    </w:p>
    <w:p>
      <w:pPr>
        <w:pStyle w:val="BlockText"/>
        <w:bidi/>
      </w:pPr>
      <w:r>
        <w:rPr>
          <w:b/>
          <w:bCs/>
          <w:rtl/>
        </w:rPr>
        <w:t xml:space="preserve">توجه:</w:t>
      </w:r>
      <w:r>
        <w:rPr>
          <w:rtl/>
        </w:rPr>
        <w:t xml:space="preserve"> </w:t>
      </w:r>
      <w:r>
        <w:rPr>
          <w:rtl/>
        </w:rPr>
        <w:t xml:space="preserve">تاریخچهٔ زمانیِ</w:t>
      </w:r>
      <w:r>
        <w:rPr>
          <w:rtl/>
        </w:rPr>
        <w:t xml:space="preserve"> </w:t>
      </w:r>
      <w:r>
        <w:rPr>
          <w:b/>
          <w:bCs/>
          <w:rtl/>
        </w:rPr>
        <w:t xml:space="preserve">تنش و کرنش</w:t>
      </w:r>
      <w:r>
        <w:rPr>
          <w:rtl/>
        </w:rPr>
        <w:t xml:space="preserve"> </w:t>
      </w:r>
      <w:r>
        <w:rPr>
          <w:rtl/>
        </w:rPr>
        <w:t xml:space="preserve">فقط برای مطالعات شوک (پایه، زمان تخفیف،</w:t>
      </w:r>
      <w:r>
        <w:rPr>
          <w:rtl/>
        </w:rPr>
        <w:t xml:space="preserve"> </w:t>
      </w:r>
      <w:r>
        <w:rPr>
          <w:rtl/>
        </w:rPr>
        <w:t xml:space="preserve">تئوری‌ها، گاوسی) با تاریخچهٔ کامل ذخیره شده است؛ برای بقیه فقط تاریخچهٔ دما و</w:t>
      </w:r>
      <w:r>
        <w:rPr>
          <w:rtl/>
        </w:rPr>
        <w:t xml:space="preserve"> </w:t>
      </w:r>
      <w:r>
        <w:rPr>
          <w:rtl/>
        </w:rPr>
        <w:t xml:space="preserve">جابجایی نقطهٔ میانی موجود است.</w:t>
      </w:r>
    </w:p>
    <w:p>
      <w:r>
        <w:pict>
          <v:rect style="width:0;height:1.5pt" o:hralign="center" o:hrstd="t" o:hr="t"/>
        </w:pict>
      </w:r>
    </w:p>
    <w:bookmarkEnd w:id="9"/>
    <w:bookmarkStart w:id="66" w:name="الف-مطالعات-ماده-و-تقویتکننده"/>
    <w:p>
      <w:pPr>
        <w:pStyle w:val="Heading1"/>
        <w:bidi/>
      </w:pPr>
      <w:r>
        <w:rPr>
          <w:rtl/>
        </w:rPr>
        <w:t xml:space="preserve">الف) مطالعات ماده و تقویت‌کننده</w:t>
      </w:r>
    </w:p>
    <w:bookmarkStart w:id="16" w:name="Xb0581540aef05985ce410f6002d4b5d40d45360"/>
    <w:p>
      <w:pPr>
        <w:pStyle w:val="Heading2"/>
        <w:bidi/>
      </w:pPr>
      <w:r>
        <w:rPr>
          <w:rtl/>
        </w:rPr>
        <w:t xml:space="preserve">اثر الگوی توزیع پلاکت‌های گرافنی (UD, O, X, V, A)</w:t>
      </w:r>
    </w:p>
    <w:p>
      <w:pPr>
        <w:bidi/>
      </w:pPr>
      <w:r>
        <w:drawing>
          <wp:inline>
            <wp:extent cx="5334000" cy="1688231"/>
            <wp:effectExtent b="0" l="0" r="0" t="0"/>
            <wp:docPr descr="A_hist" title="" id="11" name="Picture"/>
            <a:graphic>
              <a:graphicData uri="http://schemas.openxmlformats.org/drawingml/2006/picture">
                <pic:pic>
                  <pic:nvPicPr>
                    <pic:cNvPr descr="figures_ch4/A_GPL_patterns_his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A_prof" title="" id="14" name="Picture"/>
            <a:graphic>
              <a:graphicData uri="http://schemas.openxmlformats.org/drawingml/2006/picture">
                <pic:pic>
                  <pic:nvPicPr>
                    <pic:cNvPr descr="figures_ch4/A_GPL_patterns_prof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3" w:name="اثر-الگوی-توزیع-تخلخل-ud-o-x-v-a"/>
    <w:p>
      <w:pPr>
        <w:pStyle w:val="Heading2"/>
        <w:bidi/>
      </w:pPr>
      <w:r>
        <w:rPr>
          <w:rtl/>
        </w:rPr>
        <w:t xml:space="preserve">اثر الگوی توزیع تخلخل (UD, O, X, V, A)</w:t>
      </w:r>
    </w:p>
    <w:p>
      <w:pPr>
        <w:bidi/>
      </w:pPr>
      <w:r>
        <w:drawing>
          <wp:inline>
            <wp:extent cx="5334000" cy="1688231"/>
            <wp:effectExtent b="0" l="0" r="0" t="0"/>
            <wp:docPr descr="B_hist" title="" id="18" name="Picture"/>
            <a:graphic>
              <a:graphicData uri="http://schemas.openxmlformats.org/drawingml/2006/picture">
                <pic:pic>
                  <pic:nvPicPr>
                    <pic:cNvPr descr="figures_ch4/B_porosity_patterns_hist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B_prof" title="" id="21" name="Picture"/>
            <a:graphic>
              <a:graphicData uri="http://schemas.openxmlformats.org/drawingml/2006/picture">
                <pic:pic>
                  <pic:nvPicPr>
                    <pic:cNvPr descr="figures_ch4/B_porosity_patterns_prof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30" w:name="اثر-سطح-تخلخل-e_m30.9675-0.8604-0.7776"/>
    <w:p>
      <w:pPr>
        <w:pStyle w:val="Heading2"/>
        <w:bidi/>
      </w:pPr>
      <w:r>
        <w:rPr>
          <w:rtl/>
        </w:rPr>
        <w:t xml:space="preserve">اثر سطح تخلخل (</w:t>
      </w:r>
      <m:oMath>
        <m:sSub>
          <m:e>
            <m:r>
              <m:t>e</m:t>
            </m:r>
          </m:e>
          <m:sub>
            <m:r>
              <m:t>m</m:t>
            </m:r>
            <m:r>
              <m:t>3</m:t>
            </m:r>
          </m:sub>
        </m:sSub>
        <m:r>
          <m:rPr>
            <m:sty m:val="p"/>
          </m:rPr>
          <m:t>=</m:t>
        </m:r>
        <m:r>
          <m:t>0.9675</m:t>
        </m:r>
        <m:r>
          <m:rPr>
            <m:sty m:val="p"/>
          </m:rPr>
          <m:t>/</m:t>
        </m:r>
        <m:r>
          <m:t>0.8604</m:t>
        </m:r>
        <m:r>
          <m:rPr>
            <m:sty m:val="p"/>
          </m:rPr>
          <m:t>/</m:t>
        </m:r>
        <m:r>
          <m:t>0.7776</m:t>
        </m:r>
      </m:oMath>
      <w:r>
        <w:rPr>
          <w:rtl/>
        </w:rPr>
        <w:t xml:space="preserve">)</w:t>
      </w:r>
    </w:p>
    <w:p>
      <w:pPr>
        <w:bidi/>
      </w:pPr>
      <w:r>
        <w:drawing>
          <wp:inline>
            <wp:extent cx="5334000" cy="1688231"/>
            <wp:effectExtent b="0" l="0" r="0" t="0"/>
            <wp:docPr descr="E_hist" title="" id="25" name="Picture"/>
            <a:graphic>
              <a:graphicData uri="http://schemas.openxmlformats.org/drawingml/2006/picture">
                <pic:pic>
                  <pic:nvPicPr>
                    <pic:cNvPr descr="figures_ch4/E_porosity_level_his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94269"/>
            <wp:effectExtent b="0" l="0" r="0" t="0"/>
            <wp:docPr descr="E_prof" title="" id="28" name="Picture"/>
            <a:graphic>
              <a:graphicData uri="http://schemas.openxmlformats.org/drawingml/2006/picture">
                <pic:pic>
                  <pic:nvPicPr>
                    <pic:cNvPr descr="figures_ch4/E_porosity_level_prof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7" w:name="کسر-وزنی-کم-گرافن-w0.1-0.3-0.5-0.9-1.5"/>
    <w:p>
      <w:pPr>
        <w:pStyle w:val="Heading2"/>
        <w:bidi/>
      </w:pPr>
      <w:r>
        <w:rPr>
          <w:rtl/>
        </w:rPr>
        <w:t xml:space="preserve">کسر وزنی کمِ گرافن (</w:t>
      </w:r>
      <m:oMath>
        <m:r>
          <m:t>W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/</m:t>
        </m:r>
        <m:r>
          <m:t>0.3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/</m:t>
        </m:r>
        <m:r>
          <m:t>0.9</m:t>
        </m:r>
        <m:r>
          <m:rPr>
            <m:sty m:val="p"/>
          </m:rPr>
          <m:t>/</m:t>
        </m:r>
        <m:r>
          <m:t>1.5</m:t>
        </m:r>
        <m:r>
          <m:rPr>
            <m:sty m:val="p"/>
          </m:rPr>
          <m:t>%</m:t>
        </m:r>
      </m:oMath>
      <w:r>
        <w:rPr>
          <w:rtl/>
        </w:rPr>
        <w:t xml:space="preserve">)</w:t>
      </w:r>
    </w:p>
    <w:p>
      <w:pPr>
        <w:bidi/>
      </w:pPr>
      <w:r>
        <w:drawing>
          <wp:inline>
            <wp:extent cx="5334000" cy="1688231"/>
            <wp:effectExtent b="0" l="0" r="0" t="0"/>
            <wp:docPr descr="D_hist" title="" id="32" name="Picture"/>
            <a:graphic>
              <a:graphicData uri="http://schemas.openxmlformats.org/drawingml/2006/picture">
                <pic:pic>
                  <pic:nvPicPr>
                    <pic:cNvPr descr="figures_ch4/D_wt_low_his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D_prof" title="" id="35" name="Picture"/>
            <a:graphic>
              <a:graphicData uri="http://schemas.openxmlformats.org/drawingml/2006/picture">
                <pic:pic>
                  <pic:nvPicPr>
                    <pic:cNvPr descr="figures_ch4/D_wt_low_prof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4" w:name="کسر-وزنی-بالای-گرافن-w1-2-4-8"/>
    <w:p>
      <w:pPr>
        <w:pStyle w:val="Heading2"/>
        <w:bidi/>
      </w:pPr>
      <w:r>
        <w:rPr>
          <w:rtl/>
        </w:rPr>
        <w:t xml:space="preserve">کسر وزنی بالای گرافن (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%</m:t>
        </m:r>
      </m:oMath>
      <w:r>
        <w:rPr>
          <w:rtl/>
        </w:rPr>
        <w:t xml:space="preserve">)</w:t>
      </w:r>
    </w:p>
    <w:p>
      <w:pPr>
        <w:bidi/>
      </w:pPr>
      <w:r>
        <w:drawing>
          <wp:inline>
            <wp:extent cx="5334000" cy="1688231"/>
            <wp:effectExtent b="0" l="0" r="0" t="0"/>
            <wp:docPr descr="D2_hist" title="" id="39" name="Picture"/>
            <a:graphic>
              <a:graphicData uri="http://schemas.openxmlformats.org/drawingml/2006/picture">
                <pic:pic>
                  <pic:nvPicPr>
                    <pic:cNvPr descr="figures_ch4/D2_wt_high_his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D2_prof" title="" id="42" name="Picture"/>
            <a:graphic>
              <a:graphicData uri="http://schemas.openxmlformats.org/drawingml/2006/picture">
                <pic:pic>
                  <pic:nvPicPr>
                    <pic:cNvPr descr="figures_ch4/D2_wt_high_prof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51" w:name="Xce3ee1841c06d368a05a49de32274a180fc7baf"/>
    <w:p>
      <w:pPr>
        <w:pStyle w:val="Heading2"/>
        <w:bidi/>
      </w:pPr>
      <w:r>
        <w:rPr>
          <w:rtl/>
        </w:rPr>
        <w:t xml:space="preserve">نسبت ابعادی پلاکت: طول به عرض</w:t>
      </w:r>
      <w:r>
        <w:rPr>
          <w:rtl/>
        </w:rPr>
        <w:t xml:space="preserve"> </w:t>
      </w:r>
      <m:oMath>
        <m:r>
          <m:t>a</m:t>
        </m:r>
        <m:r>
          <m:rPr>
            <m:sty m:val="p"/>
          </m:rPr>
          <m:t>/</m:t>
        </m:r>
        <m:r>
          <m:t>b</m:t>
        </m:r>
      </m:oMath>
      <w:r>
        <w:rPr>
          <w:rtl/>
        </w:rPr>
        <w:t xml:space="preserve"> </w:t>
      </w:r>
      <w:r>
        <w:rPr>
          <w:rtl/>
        </w:rPr>
        <w:t xml:space="preserve">(</w:t>
      </w:r>
      <m:oMath>
        <m:r>
          <m:t>1.0</m:t>
        </m:r>
        <m:r>
          <m:rPr>
            <m:sty m:val="p"/>
          </m:rPr>
          <m:t>/</m:t>
        </m:r>
        <m:r>
          <m:t>1.67</m:t>
        </m:r>
        <m:r>
          <m:rPr>
            <m:sty m:val="p"/>
          </m:rPr>
          <m:t>/</m:t>
        </m:r>
        <m:r>
          <m:t>2.67</m:t>
        </m:r>
      </m:oMath>
      <w:r>
        <w:rPr>
          <w:rtl/>
        </w:rPr>
        <w:t xml:space="preserve">)</w:t>
      </w:r>
    </w:p>
    <w:p>
      <w:pPr>
        <w:bidi/>
      </w:pPr>
      <w:r>
        <w:drawing>
          <wp:inline>
            <wp:extent cx="5334000" cy="1688231"/>
            <wp:effectExtent b="0" l="0" r="0" t="0"/>
            <wp:docPr descr="O_hist" title="" id="46" name="Picture"/>
            <a:graphic>
              <a:graphicData uri="http://schemas.openxmlformats.org/drawingml/2006/picture">
                <pic:pic>
                  <pic:nvPicPr>
                    <pic:cNvPr descr="figures_ch4/O_aspect_ab_his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O_prof" title="" id="49" name="Picture"/>
            <a:graphic>
              <a:graphicData uri="http://schemas.openxmlformats.org/drawingml/2006/picture">
                <pic:pic>
                  <pic:nvPicPr>
                    <pic:cNvPr descr="figures_ch4/O_aspect_ab_prof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8" w:name="X3af4e978d0906abcac89628acad6c37e5726e28"/>
    <w:p>
      <w:pPr>
        <w:pStyle w:val="Heading2"/>
        <w:bidi/>
      </w:pPr>
      <w:r>
        <w:rPr>
          <w:rtl/>
        </w:rPr>
        <w:t xml:space="preserve">نسبت ابعادی پلاکت: عرض به ضخامت</w:t>
      </w:r>
      <w:r>
        <w:rPr>
          <w:rtl/>
        </w:rPr>
        <w:t xml:space="preserve"> </w:t>
      </w:r>
      <m:oMath>
        <m:r>
          <m:t>b</m:t>
        </m:r>
        <m:r>
          <m:rPr>
            <m:sty m:val="p"/>
          </m:rPr>
          <m:t>/</m:t>
        </m:r>
        <m:r>
          <m:t>t</m:t>
        </m:r>
      </m:oMath>
      <w:r>
        <w:rPr>
          <w:rtl/>
        </w:rPr>
        <w:t xml:space="preserve"> </w:t>
      </w:r>
      <w:r>
        <w:rPr>
          <w:rtl/>
        </w:rPr>
        <w:t xml:space="preserve">(</w:t>
      </w:r>
      <m:oMath>
        <m:r>
          <m:t>500</m:t>
        </m:r>
        <m:r>
          <m:rPr>
            <m:sty m:val="p"/>
          </m:rPr>
          <m:t>/</m:t>
        </m:r>
        <m:r>
          <m:t>1000</m:t>
        </m:r>
        <m:r>
          <m:rPr>
            <m:sty m:val="p"/>
          </m:rPr>
          <m:t>/</m:t>
        </m:r>
        <m:r>
          <m:t>2000</m:t>
        </m:r>
      </m:oMath>
      <w:r>
        <w:rPr>
          <w:rtl/>
        </w:rPr>
        <w:t xml:space="preserve">)</w:t>
      </w:r>
    </w:p>
    <w:p>
      <w:pPr>
        <w:bidi/>
      </w:pPr>
      <w:r>
        <w:drawing>
          <wp:inline>
            <wp:extent cx="5334000" cy="1688231"/>
            <wp:effectExtent b="0" l="0" r="0" t="0"/>
            <wp:docPr descr="P_hist" title="" id="53" name="Picture"/>
            <a:graphic>
              <a:graphicData uri="http://schemas.openxmlformats.org/drawingml/2006/picture">
                <pic:pic>
                  <pic:nvPicPr>
                    <pic:cNvPr descr="figures_ch4/P_aspect_bt_his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94269"/>
            <wp:effectExtent b="0" l="0" r="0" t="0"/>
            <wp:docPr descr="P_prof" title="" id="56" name="Picture"/>
            <a:graphic>
              <a:graphicData uri="http://schemas.openxmlformats.org/drawingml/2006/picture">
                <pic:pic>
                  <pic:nvPicPr>
                    <pic:cNvPr descr="figures_ch4/P_aspect_bt_prof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5" w:name="X4e44d0c70d49b2b9fb424e1a37f3d410b739426"/>
    <w:p>
      <w:pPr>
        <w:pStyle w:val="Heading2"/>
        <w:bidi/>
      </w:pPr>
      <w:r>
        <w:rPr>
          <w:rtl/>
        </w:rPr>
        <w:t xml:space="preserve">ماتریس ۲۵حالتهٔ الگوی گرافن × الگوی تخلخل (۵×۵)</w:t>
      </w:r>
    </w:p>
    <w:p>
      <w:pPr>
        <w:bidi/>
      </w:pPr>
      <w:r>
        <w:drawing>
          <wp:inline>
            <wp:extent cx="5334000" cy="3982720"/>
            <wp:effectExtent b="0" l="0" r="0" t="0"/>
            <wp:docPr descr="M25_S" title="" id="60" name="Picture"/>
            <a:graphic>
              <a:graphicData uri="http://schemas.openxmlformats.org/drawingml/2006/picture">
                <pic:pic>
                  <pic:nvPicPr>
                    <pic:cNvPr descr="figures_ch4/matrix25_Sigma_thth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2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3982720"/>
            <wp:effectExtent b="0" l="0" r="0" t="0"/>
            <wp:docPr descr="M25_T" title="" id="63" name="Picture"/>
            <a:graphic>
              <a:graphicData uri="http://schemas.openxmlformats.org/drawingml/2006/picture">
                <pic:pic>
                  <pic:nvPicPr>
                    <pic:cNvPr descr="figures_ch4/matrix25_Tstar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2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112" w:name="ب-مطالعات-حرارتی-و-تئوریها"/>
    <w:p>
      <w:pPr>
        <w:pStyle w:val="Heading1"/>
        <w:bidi/>
      </w:pPr>
      <w:r>
        <w:rPr>
          <w:rtl/>
        </w:rPr>
        <w:t xml:space="preserve">ب) مطالعات حرارتی و تئوری‌ها</w:t>
      </w:r>
    </w:p>
    <w:bookmarkStart w:id="73" w:name="Xa0e21636926c1a16431df69defd30aeb5b95e7c"/>
    <w:p>
      <w:pPr>
        <w:pStyle w:val="Heading2"/>
        <w:bidi/>
      </w:pPr>
      <w:r>
        <w:rPr>
          <w:rtl/>
        </w:rPr>
        <w:t xml:space="preserve">اثر زمان تخفیف (فوریه و</w:t>
      </w:r>
      <w:r>
        <w:rPr>
          <w:rtl/>
        </w:rP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0.04</m:t>
        </m:r>
        <m:r>
          <m:rPr>
            <m:sty m:val="p"/>
          </m:rPr>
          <m:t>/</m:t>
        </m:r>
        <m:r>
          <m:t>0.15</m:t>
        </m:r>
        <m:r>
          <m:rPr>
            <m:sty m:val="p"/>
          </m:rPr>
          <m:t>/</m:t>
        </m:r>
        <m:r>
          <m:t>0.44</m:t>
        </m:r>
        <m:r>
          <m:rPr>
            <m:sty m:val="p"/>
          </m:rPr>
          <m:t>/</m:t>
        </m:r>
        <m:r>
          <m:t>0.87</m:t>
        </m:r>
      </m:oMath>
      <w:r>
        <w:rPr>
          <w:rtl/>
        </w:rPr>
        <w:t xml:space="preserve">)</w:t>
      </w:r>
    </w:p>
    <w:p>
      <w:pPr>
        <w:bidi/>
      </w:pPr>
      <w:r>
        <w:drawing>
          <wp:inline>
            <wp:extent cx="5334000" cy="1688231"/>
            <wp:effectExtent b="0" l="0" r="0" t="0"/>
            <wp:docPr descr="C_hist" title="" id="68" name="Picture"/>
            <a:graphic>
              <a:graphicData uri="http://schemas.openxmlformats.org/drawingml/2006/picture">
                <pic:pic>
                  <pic:nvPicPr>
                    <pic:cNvPr descr="figures_ch4/C_relaxation_hist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94269"/>
            <wp:effectExtent b="0" l="0" r="0" t="0"/>
            <wp:docPr descr="C_prof" title="" id="71" name="Picture"/>
            <a:graphic>
              <a:graphicData uri="http://schemas.openxmlformats.org/drawingml/2006/picture">
                <pic:pic>
                  <pic:nvPicPr>
                    <pic:cNvPr descr="figures_ch4/C_relaxation_prof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80" w:name="X4883b195bfde6dc4d6afe80d3cc511191e9202d"/>
    <w:p>
      <w:pPr>
        <w:pStyle w:val="Heading2"/>
        <w:bidi/>
      </w:pPr>
      <w:r>
        <w:rPr>
          <w:rtl/>
        </w:rPr>
        <w:t xml:space="preserve">پاسخ به شوک حرارتی گاوسی (لرد–شولمن در برابر فوریه)</w:t>
      </w:r>
    </w:p>
    <w:p>
      <w:pPr>
        <w:bidi/>
      </w:pPr>
      <w:r>
        <w:drawing>
          <wp:inline>
            <wp:extent cx="5334000" cy="1688231"/>
            <wp:effectExtent b="0" l="0" r="0" t="0"/>
            <wp:docPr descr="M_hist" title="" id="75" name="Picture"/>
            <a:graphic>
              <a:graphicData uri="http://schemas.openxmlformats.org/drawingml/2006/picture">
                <pic:pic>
                  <pic:nvPicPr>
                    <pic:cNvPr descr="figures_ch4/M_gauss_shock_hist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M_prof" title="" id="78" name="Picture"/>
            <a:graphic>
              <a:graphicData uri="http://schemas.openxmlformats.org/drawingml/2006/picture">
                <pic:pic>
                  <pic:nvPicPr>
                    <pic:cNvPr descr="figures_ch4/M_gauss_shock_prof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7" w:name="Xcdb81ecf0d4bccfe600cbef919528c1b11af67b"/>
    <w:p>
      <w:pPr>
        <w:pStyle w:val="Heading2"/>
        <w:bidi/>
      </w:pPr>
      <w:r>
        <w:rPr>
          <w:rtl/>
        </w:rPr>
        <w:t xml:space="preserve">مقایسهٔ تئوری‌های ترموالاستیسیته (فوریه / LS / DPL / GN-III)</w:t>
      </w:r>
    </w:p>
    <w:p>
      <w:pPr>
        <w:bidi/>
      </w:pPr>
      <w:r>
        <w:drawing>
          <wp:inline>
            <wp:extent cx="5334000" cy="1688231"/>
            <wp:effectExtent b="0" l="0" r="0" t="0"/>
            <wp:docPr descr="T3_hist" title="" id="82" name="Picture"/>
            <a:graphic>
              <a:graphicData uri="http://schemas.openxmlformats.org/drawingml/2006/picture">
                <pic:pic>
                  <pic:nvPicPr>
                    <pic:cNvPr descr="figures_ch4/T3_theories_hist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T3_prof" title="" id="85" name="Picture"/>
            <a:graphic>
              <a:graphicData uri="http://schemas.openxmlformats.org/drawingml/2006/picture">
                <pic:pic>
                  <pic:nvPicPr>
                    <pic:cNvPr descr="figures_ch4/T3_theories_prof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4" w:name="اثر-ممزوج-بودن-معادلات-ممزوج-غیرممزوج"/>
    <w:p>
      <w:pPr>
        <w:pStyle w:val="Heading2"/>
        <w:bidi/>
      </w:pPr>
      <w:r>
        <w:rPr>
          <w:rtl/>
        </w:rPr>
        <w:t xml:space="preserve">اثر ممزوج بودن معادلات (ممزوج / غیرممزوج)</w:t>
      </w:r>
    </w:p>
    <w:p>
      <w:pPr>
        <w:bidi/>
      </w:pPr>
      <w:r>
        <w:drawing>
          <wp:inline>
            <wp:extent cx="5334000" cy="1688231"/>
            <wp:effectExtent b="0" l="0" r="0" t="0"/>
            <wp:docPr descr="I_hist" title="" id="89" name="Picture"/>
            <a:graphic>
              <a:graphicData uri="http://schemas.openxmlformats.org/drawingml/2006/picture">
                <pic:pic>
                  <pic:nvPicPr>
                    <pic:cNvPr descr="figures_ch4/I_coupling_hist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I_prof" title="" id="92" name="Picture"/>
            <a:graphic>
              <a:graphicData uri="http://schemas.openxmlformats.org/drawingml/2006/picture">
                <pic:pic>
                  <pic:nvPicPr>
                    <pic:cNvPr descr="figures_ch4/I_coupling_prof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4"/>
    <w:bookmarkStart w:id="101" w:name="اثر-ضریب-همرفت-سطح-خارجی-h_c10-100-1000"/>
    <w:p>
      <w:pPr>
        <w:pStyle w:val="Heading2"/>
        <w:bidi/>
      </w:pPr>
      <w:r>
        <w:rPr>
          <w:rtl/>
        </w:rPr>
        <w:t xml:space="preserve">اثر ضریب همرفت سطح خارجی (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/</m:t>
        </m:r>
        <m:r>
          <m:t>1000</m:t>
        </m:r>
      </m:oMath>
      <w:r>
        <w:rPr>
          <w:rtl/>
        </w:rPr>
        <w:t xml:space="preserve">)</w:t>
      </w:r>
    </w:p>
    <w:p>
      <w:pPr>
        <w:bidi/>
      </w:pPr>
      <w:r>
        <w:drawing>
          <wp:inline>
            <wp:extent cx="5334000" cy="1688231"/>
            <wp:effectExtent b="0" l="0" r="0" t="0"/>
            <wp:docPr descr="J_hist" title="" id="96" name="Picture"/>
            <a:graphic>
              <a:graphicData uri="http://schemas.openxmlformats.org/drawingml/2006/picture">
                <pic:pic>
                  <pic:nvPicPr>
                    <pic:cNvPr descr="figures_ch4/J_convection_hist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94269"/>
            <wp:effectExtent b="0" l="0" r="0" t="0"/>
            <wp:docPr descr="J_prof" title="" id="99" name="Picture"/>
            <a:graphic>
              <a:graphicData uri="http://schemas.openxmlformats.org/drawingml/2006/picture">
                <pic:pic>
                  <pic:nvPicPr>
                    <pic:cNvPr descr="figures_ch4/J_convection_prof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Start w:id="111" w:name="پیشانی-موج-حرارتی-صوت-دوم-در-ضخامت-جداره"/>
    <w:p>
      <w:pPr>
        <w:pStyle w:val="Heading2"/>
        <w:bidi/>
      </w:pPr>
      <w:r>
        <w:rPr>
          <w:rtl/>
        </w:rPr>
        <w:t xml:space="preserve">پیشانی موج حرارتی (صوت دوم) در ضخامت جداره</w:t>
      </w:r>
    </w:p>
    <w:p>
      <w:pPr>
        <w:bidi/>
      </w:pPr>
      <w:r>
        <w:drawing>
          <wp:inline>
            <wp:extent cx="4572000" cy="3369075"/>
            <wp:effectExtent b="0" l="0" r="0" t="0"/>
            <wp:docPr descr="WF_BASE" title="" id="103" name="Picture"/>
            <a:graphic>
              <a:graphicData uri="http://schemas.openxmlformats.org/drawingml/2006/picture">
                <pic:pic>
                  <pic:nvPicPr>
                    <pic:cNvPr descr="figures_ch4/BASE_wavefront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69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4572000" cy="3369075"/>
            <wp:effectExtent b="0" l="0" r="0" t="0"/>
            <wp:docPr descr="WF_TAU" title="" id="106" name="Picture"/>
            <a:graphic>
              <a:graphicData uri="http://schemas.openxmlformats.org/drawingml/2006/picture">
                <pic:pic>
                  <pic:nvPicPr>
                    <pic:cNvPr descr="figures_ch4/C_TAU_087_wavefront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69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4572000" cy="3369075"/>
            <wp:effectExtent b="0" l="0" r="0" t="0"/>
            <wp:docPr descr="WF_GAUSS" title="" id="109" name="Picture"/>
            <a:graphic>
              <a:graphicData uri="http://schemas.openxmlformats.org/drawingml/2006/picture">
                <pic:pic>
                  <pic:nvPicPr>
                    <pic:cNvPr descr="figures_ch4/M_GAUSS_LS_wavefront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69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48" w:name="ج-مطالعات-هندسه-و-شرایط-مرزی"/>
    <w:p>
      <w:pPr>
        <w:pStyle w:val="Heading1"/>
        <w:bidi/>
      </w:pPr>
      <w:r>
        <w:rPr>
          <w:rtl/>
        </w:rPr>
        <w:t xml:space="preserve">ج) مطالعات هندسه و شرایط مرزی</w:t>
      </w:r>
    </w:p>
    <w:bookmarkStart w:id="119" w:name="X1ea2a22a91c1c7b964b1c2c8fd3157a21484a7e"/>
    <w:p>
      <w:pPr>
        <w:pStyle w:val="Heading2"/>
        <w:bidi/>
      </w:pPr>
      <w:r>
        <w:rPr>
          <w:rtl/>
        </w:rPr>
        <w:t xml:space="preserve">اثر شرایط تکیه‌گاهی دو سر (</w:t>
      </w:r>
      <m:oMath>
        <m:r>
          <m:t>S</m:t>
        </m:r>
        <m:r>
          <m:rPr>
            <m:nor/>
            <m:sty m:val="p"/>
          </m:rPr>
          <m:t>-</m:t>
        </m:r>
        <m:r>
          <m:t>S</m:t>
        </m:r>
        <m:r>
          <m:rPr>
            <m:sty m:val="p"/>
          </m:rPr>
          <m:t>/</m:t>
        </m:r>
        <m:r>
          <m:t>S</m:t>
        </m:r>
        <m:r>
          <m:rPr>
            <m:nor/>
            <m:sty m:val="p"/>
          </m:rPr>
          <m:t>-</m:t>
        </m:r>
        <m:r>
          <m:t>C</m:t>
        </m:r>
        <m:r>
          <m:rPr>
            <m:sty m:val="p"/>
          </m:rPr>
          <m:t>/</m:t>
        </m:r>
        <m:r>
          <m:t>C</m:t>
        </m:r>
        <m:r>
          <m:rPr>
            <m:nor/>
            <m:sty m:val="p"/>
          </m:rPr>
          <m:t>-</m:t>
        </m:r>
        <m:r>
          <m:t>C</m:t>
        </m:r>
      </m:oMath>
      <w:r>
        <w:rPr>
          <w:rtl/>
        </w:rPr>
        <w:t xml:space="preserve">)</w:t>
      </w:r>
    </w:p>
    <w:p>
      <w:pPr>
        <w:bidi/>
      </w:pPr>
      <w:r>
        <w:drawing>
          <wp:inline>
            <wp:extent cx="5334000" cy="1688231"/>
            <wp:effectExtent b="0" l="0" r="0" t="0"/>
            <wp:docPr descr="F_hist" title="" id="114" name="Picture"/>
            <a:graphic>
              <a:graphicData uri="http://schemas.openxmlformats.org/drawingml/2006/picture">
                <pic:pic>
                  <pic:nvPicPr>
                    <pic:cNvPr descr="figures_ch4/F_end_BC_hist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94269"/>
            <wp:effectExtent b="0" l="0" r="0" t="0"/>
            <wp:docPr descr="F_prof" title="" id="117" name="Picture"/>
            <a:graphic>
              <a:graphicData uri="http://schemas.openxmlformats.org/drawingml/2006/picture">
                <pic:pic>
                  <pic:nvPicPr>
                    <pic:cNvPr descr="figures_ch4/F_end_BC_prof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6" w:name="Xaf7fcacf39c6fe1cc74e9bf7e9ea16f58b7bbe2"/>
    <w:p>
      <w:pPr>
        <w:pStyle w:val="Heading2"/>
        <w:bidi/>
      </w:pPr>
      <w:r>
        <w:rPr>
          <w:rtl/>
        </w:rPr>
        <w:t xml:space="preserve">جاروب فشار داخلی (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/</m:t>
        </m:r>
        <m:r>
          <m:t>50</m:t>
        </m:r>
        <m:r>
          <m:rPr>
            <m:sty m:val="p"/>
          </m:rPr>
          <m:t>/</m:t>
        </m:r>
        <m:r>
          <m:t>100</m:t>
        </m:r>
      </m:oMath>
      <w:r>
        <w:rPr>
          <w:rtl/>
        </w:rPr>
        <w:t xml:space="preserve"> </w:t>
      </w:r>
      <w:r>
        <w:rPr>
          <w:rtl/>
        </w:rPr>
        <w:t xml:space="preserve">مگاپاسکال)</w:t>
      </w:r>
    </w:p>
    <w:p>
      <w:pPr>
        <w:bidi/>
      </w:pPr>
      <w:r>
        <w:drawing>
          <wp:inline>
            <wp:extent cx="5334000" cy="1688231"/>
            <wp:effectExtent b="0" l="0" r="0" t="0"/>
            <wp:docPr descr="G_hist" title="" id="121" name="Picture"/>
            <a:graphic>
              <a:graphicData uri="http://schemas.openxmlformats.org/drawingml/2006/picture">
                <pic:pic>
                  <pic:nvPicPr>
                    <pic:cNvPr descr="figures_ch4/G_pressure_hist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94269"/>
            <wp:effectExtent b="0" l="0" r="0" t="0"/>
            <wp:docPr descr="G_prof" title="" id="124" name="Picture"/>
            <a:graphic>
              <a:graphicData uri="http://schemas.openxmlformats.org/drawingml/2006/picture">
                <pic:pic>
                  <pic:nvPicPr>
                    <pic:cNvPr descr="figures_ch4/G_pressure_prof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6"/>
    <w:bookmarkStart w:id="133" w:name="اثر-ضخامت-جداره-r_or_i1.25-1.5-2.0"/>
    <w:p>
      <w:pPr>
        <w:pStyle w:val="Heading2"/>
        <w:bidi/>
      </w:pPr>
      <w:r>
        <w:rPr>
          <w:rtl/>
        </w:rPr>
        <w:t xml:space="preserve">اثر ضخامت جداره (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1.25</m:t>
        </m:r>
        <m:r>
          <m:rPr>
            <m:sty m:val="p"/>
          </m:rPr>
          <m:t>/</m:t>
        </m:r>
        <m:r>
          <m:t>1.5</m:t>
        </m:r>
        <m:r>
          <m:rPr>
            <m:sty m:val="p"/>
          </m:rPr>
          <m:t>/</m:t>
        </m:r>
        <m:r>
          <m:t>2.0</m:t>
        </m:r>
      </m:oMath>
      <w:r>
        <w:rPr>
          <w:rtl/>
        </w:rPr>
        <w:t xml:space="preserve">)</w:t>
      </w:r>
    </w:p>
    <w:p>
      <w:pPr>
        <w:bidi/>
      </w:pPr>
      <w:r>
        <w:drawing>
          <wp:inline>
            <wp:extent cx="5334000" cy="1688231"/>
            <wp:effectExtent b="0" l="0" r="0" t="0"/>
            <wp:docPr descr="K_hist" title="" id="128" name="Picture"/>
            <a:graphic>
              <a:graphicData uri="http://schemas.openxmlformats.org/drawingml/2006/picture">
                <pic:pic>
                  <pic:nvPicPr>
                    <pic:cNvPr descr="figures_ch4/K_thickness_hist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K_prof" title="" id="131" name="Picture"/>
            <a:graphic>
              <a:graphicData uri="http://schemas.openxmlformats.org/drawingml/2006/picture">
                <pic:pic>
                  <pic:nvPicPr>
                    <pic:cNvPr descr="figures_ch4/K_thickness_prof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3"/>
    <w:bookmarkStart w:id="140" w:name="اثر-طول-استوانه-l1-2.1-5-10-متر"/>
    <w:p>
      <w:pPr>
        <w:pStyle w:val="Heading2"/>
        <w:bidi/>
      </w:pPr>
      <w:r>
        <w:rPr>
          <w:rtl/>
        </w:rPr>
        <w:t xml:space="preserve">اثر طول استوانه (</w:t>
      </w:r>
      <m:oMath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2.1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/</m:t>
        </m:r>
        <m:r>
          <m:t>10</m:t>
        </m:r>
      </m:oMath>
      <w:r>
        <w:rPr>
          <w:rtl/>
        </w:rPr>
        <w:t xml:space="preserve"> </w:t>
      </w:r>
      <w:r>
        <w:rPr>
          <w:rtl/>
        </w:rPr>
        <w:t xml:space="preserve">متر)</w:t>
      </w:r>
    </w:p>
    <w:p>
      <w:pPr>
        <w:bidi/>
      </w:pPr>
      <w:r>
        <w:drawing>
          <wp:inline>
            <wp:extent cx="5334000" cy="1688231"/>
            <wp:effectExtent b="0" l="0" r="0" t="0"/>
            <wp:docPr descr="Q_hist" title="" id="135" name="Picture"/>
            <a:graphic>
              <a:graphicData uri="http://schemas.openxmlformats.org/drawingml/2006/picture">
                <pic:pic>
                  <pic:nvPicPr>
                    <pic:cNvPr descr="figures_ch4/Q_length_hist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443959"/>
            <wp:effectExtent b="0" l="0" r="0" t="0"/>
            <wp:docPr descr="Q_prof" title="" id="138" name="Picture"/>
            <a:graphic>
              <a:graphicData uri="http://schemas.openxmlformats.org/drawingml/2006/picture">
                <pic:pic>
                  <pic:nvPicPr>
                    <pic:cNvPr descr="figures_ch4/Q_length_prof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0"/>
    <w:bookmarkStart w:id="147" w:name="اثر-تعداد-لایه-n_l3-5-7-9-15"/>
    <w:p>
      <w:pPr>
        <w:pStyle w:val="Heading2"/>
        <w:bidi/>
      </w:pPr>
      <w:r>
        <w:rPr>
          <w:rtl/>
        </w:rPr>
        <w:t xml:space="preserve">اثر تعداد لایه (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/</m:t>
        </m:r>
        <m:r>
          <m:t>15</m:t>
        </m:r>
      </m:oMath>
      <w:r>
        <w:rPr>
          <w:rtl/>
        </w:rPr>
        <w:t xml:space="preserve">)</w:t>
      </w:r>
    </w:p>
    <w:p>
      <w:pPr>
        <w:bidi/>
      </w:pPr>
      <w:r>
        <w:drawing>
          <wp:inline>
            <wp:extent cx="5334000" cy="1688231"/>
            <wp:effectExtent b="0" l="0" r="0" t="0"/>
            <wp:docPr descr="L_hist" title="" id="142" name="Picture"/>
            <a:graphic>
              <a:graphicData uri="http://schemas.openxmlformats.org/drawingml/2006/picture">
                <pic:pic>
                  <pic:nvPicPr>
                    <pic:cNvPr descr="figures_ch4/L_layers_hist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drawing>
          <wp:inline>
            <wp:extent cx="5334000" cy="2694269"/>
            <wp:effectExtent b="0" l="0" r="0" t="0"/>
            <wp:docPr descr="L_prof" title="" id="145" name="Picture"/>
            <a:graphic>
              <a:graphicData uri="http://schemas.openxmlformats.org/drawingml/2006/picture">
                <pic:pic>
                  <pic:nvPicPr>
                    <pic:cNvPr descr="figures_ch4/L_layers_prof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69" w:name="X39781e24ad6eb7a6543592cc68e6892af113ebb"/>
    <w:p>
      <w:pPr>
        <w:pStyle w:val="Heading1"/>
        <w:bidi/>
      </w:pPr>
      <w:r>
        <w:rPr>
          <w:rtl/>
        </w:rPr>
        <w:t xml:space="preserve">د) همگرایی و حداقل تعداد نقاط (روش مکانی و انتگرال‌گیری زمانی) — پرومپت ۳ بند ۴</w:t>
      </w:r>
    </w:p>
    <w:p>
      <w:pPr>
        <w:bidi/>
      </w:pPr>
      <w:r>
        <w:rPr>
          <w:rtl/>
        </w:rPr>
        <w:t xml:space="preserve">هر شکل چهار پنل دارد: (الف) پروفیل تنش محیطی، (ب) پروفیل دما، (ج) خطای نسبی نسبت به</w:t>
      </w:r>
      <w:r>
        <w:rPr>
          <w:rtl/>
        </w:rPr>
        <w:t xml:space="preserve"> </w:t>
      </w:r>
      <w:r>
        <w:rPr>
          <w:rtl/>
        </w:rPr>
        <w:t xml:space="preserve">ریزترین شبکه (محور لگاریتمی)، (د) هزینه.</w:t>
      </w:r>
      <w:r>
        <w:rPr>
          <w:rtl/>
        </w:rPr>
        <w:t xml:space="preserve"> </w:t>
      </w:r>
      <w:r>
        <w:rPr>
          <w:b/>
          <w:bCs/>
          <w:rtl/>
        </w:rPr>
        <w:t xml:space="preserve">جمع‌بندی:</w:t>
      </w:r>
      <w:r>
        <w:rPr>
          <w:rtl/>
        </w:rPr>
        <w:t xml:space="preserve"> </w:t>
      </w:r>
      <w:r>
        <w:rPr>
          <w:rtl/>
        </w:rPr>
        <w:t xml:space="preserve">جهت محوری (</w:t>
      </w:r>
      <m:oMath>
        <m:sSub>
          <m:e>
            <m:r>
              <m:t>N</m:t>
            </m:r>
          </m:e>
          <m:sub>
            <m:r>
              <m:t>z</m:t>
            </m:r>
          </m:sub>
        </m:sSub>
      </m:oMath>
      <w:r>
        <w:rPr>
          <w:rtl/>
        </w:rPr>
        <w:t xml:space="preserve">) قید تعیین‌کننده</w:t>
      </w:r>
      <w:r>
        <w:rPr>
          <w:rtl/>
        </w:rPr>
        <w:t xml:space="preserve"> </w:t>
      </w:r>
      <w:r>
        <w:rPr>
          <w:rtl/>
        </w:rPr>
        <w:t xml:space="preserve">است (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5</m:t>
        </m:r>
      </m:oMath>
      <w:r>
        <w:rPr>
          <w:rtl/>
        </w:rPr>
        <w:t xml:space="preserve"> </w:t>
      </w:r>
      <w:r>
        <w:rPr>
          <w:rtl/>
        </w:rPr>
        <w:t xml:space="preserve">خطای ۹٪)، حال آن‌که جهت شعاعی (</w:t>
      </w:r>
      <m:oMath>
        <m:sSub>
          <m:e>
            <m:r>
              <m:t>N</m:t>
            </m:r>
          </m:e>
          <m:sub>
            <m:r>
              <m:t>r</m:t>
            </m:r>
          </m:sub>
        </m:sSub>
      </m:oMath>
      <w:r>
        <w:rPr>
          <w:rtl/>
        </w:rPr>
        <w:t xml:space="preserve">) از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7</m:t>
        </m:r>
      </m:oMath>
      <w:r>
        <w:rPr>
          <w:rtl/>
        </w:rPr>
        <w:t xml:space="preserve"> </w:t>
      </w:r>
      <w:r>
        <w:rPr>
          <w:rtl/>
        </w:rPr>
        <w:t xml:space="preserve">همگرا است.</w:t>
      </w:r>
    </w:p>
    <w:bookmarkStart w:id="152" w:name="همگرایی-نقاط-شعاعی-n_r-۷-۹-۱۱-۱۳-۱۵"/>
    <w:p>
      <w:pPr>
        <w:pStyle w:val="Heading2"/>
        <w:bidi/>
      </w:pPr>
      <w:r>
        <w:rPr>
          <w:rtl/>
        </w:rPr>
        <w:t xml:space="preserve">همگرایی نقاط شعاعی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(۷ / ۹ / ۱۱ / ۱۳ / ۱۵)</w:t>
      </w:r>
    </w:p>
    <w:p>
      <w:pPr>
        <w:pStyle w:val="CaptionedFigure"/>
        <w:bidi/>
      </w:pPr>
      <w:r>
        <w:drawing>
          <wp:inline>
            <wp:extent cx="5334000" cy="4002024"/>
            <wp:effectExtent b="0" l="0" r="0" t="0"/>
            <wp:docPr descr="conv_Nr" title="" id="150" name="Picture"/>
            <a:graphic>
              <a:graphicData uri="http://schemas.openxmlformats.org/drawingml/2006/picture">
                <pic:pic>
                  <pic:nvPicPr>
                    <pic:cNvPr descr="figures_ch4/conv_Nr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2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conv_Nr</w:t>
      </w:r>
    </w:p>
    <w:bookmarkEnd w:id="152"/>
    <w:bookmarkStart w:id="156" w:name="همگرایی-نقاط-محوری-n_z-۵-۷-۹-۱۱-۱۳-۱۵"/>
    <w:p>
      <w:pPr>
        <w:pStyle w:val="Heading2"/>
        <w:bidi/>
      </w:pPr>
      <w:r>
        <w:rPr>
          <w:rtl/>
        </w:rPr>
        <w:t xml:space="preserve">همگرایی نقاط محوری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(۵ / ۷ / ۹ / ۱۱ / ۱۳ / ۱۵)</w:t>
      </w:r>
    </w:p>
    <w:p>
      <w:pPr>
        <w:pStyle w:val="CaptionedFigure"/>
        <w:bidi/>
      </w:pPr>
      <w:r>
        <w:drawing>
          <wp:inline>
            <wp:extent cx="5334000" cy="3243072"/>
            <wp:effectExtent b="0" l="0" r="0" t="0"/>
            <wp:docPr descr="conv_Nz" title="" id="154" name="Picture"/>
            <a:graphic>
              <a:graphicData uri="http://schemas.openxmlformats.org/drawingml/2006/picture">
                <pic:pic>
                  <pic:nvPicPr>
                    <pic:cNvPr descr="figures_ch4/conv_Nz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3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conv_Nz</w:t>
      </w:r>
    </w:p>
    <w:bookmarkEnd w:id="156"/>
    <w:bookmarkStart w:id="160" w:name="همگرایی-تعداد-لایهها-n_l-۳-۵-۷-۹-۱۵"/>
    <w:p>
      <w:pPr>
        <w:pStyle w:val="Heading2"/>
        <w:bidi/>
      </w:pPr>
      <w:r>
        <w:rPr>
          <w:rtl/>
        </w:rPr>
        <w:t xml:space="preserve">همگرایی تعداد لایه‌ها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(۳ / ۵ / ۷ / ۹ / ۱۵)</w:t>
      </w:r>
    </w:p>
    <w:p>
      <w:pPr>
        <w:pStyle w:val="CaptionedFigure"/>
        <w:bidi/>
      </w:pPr>
      <w:r>
        <w:drawing>
          <wp:inline>
            <wp:extent cx="5334000" cy="3243072"/>
            <wp:effectExtent b="0" l="0" r="0" t="0"/>
            <wp:docPr descr="conv_NL" title="" id="158" name="Picture"/>
            <a:graphic>
              <a:graphicData uri="http://schemas.openxmlformats.org/drawingml/2006/picture">
                <pic:pic>
                  <pic:nvPicPr>
                    <pic:cNvPr descr="figures_ch4/conv_NL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3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conv_NL</w:t>
      </w:r>
    </w:p>
    <w:bookmarkEnd w:id="160"/>
    <w:bookmarkStart w:id="164" w:name="همگرایی-گام-زمانی-delta-t-۰۵-۱-۲-۵-ثانیه"/>
    <w:p>
      <w:pPr>
        <w:pStyle w:val="Heading2"/>
        <w:bidi/>
      </w:pPr>
      <w:r>
        <w:rPr>
          <w:rtl/>
        </w:rPr>
        <w:t xml:space="preserve">همگرایی گام زمانی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rtl/>
        </w:rPr>
        <w:t xml:space="preserve"> </w:t>
      </w:r>
      <w:r>
        <w:rPr>
          <w:rtl/>
        </w:rPr>
        <w:t xml:space="preserve">(۰٫۵ / ۱ / ۲ / ۵ ثانیه)</w:t>
      </w:r>
    </w:p>
    <w:p>
      <w:pPr>
        <w:pStyle w:val="CaptionedFigure"/>
        <w:bidi/>
      </w:pPr>
      <w:r>
        <w:drawing>
          <wp:inline>
            <wp:extent cx="5334000" cy="3243072"/>
            <wp:effectExtent b="0" l="0" r="0" t="0"/>
            <wp:docPr descr="conv_dt" title="" id="162" name="Picture"/>
            <a:graphic>
              <a:graphicData uri="http://schemas.openxmlformats.org/drawingml/2006/picture">
                <pic:pic>
                  <pic:nvPicPr>
                    <pic:cNvPr descr="figures_ch4/conv_dt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3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conv_dt</w:t>
      </w:r>
    </w:p>
    <w:bookmarkEnd w:id="164"/>
    <w:bookmarkStart w:id="168" w:name="Xb03b8bbfcbbb7881461232dfe59a5c7173e4da2"/>
    <w:p>
      <w:pPr>
        <w:pStyle w:val="Heading2"/>
        <w:bidi/>
      </w:pPr>
      <w:r>
        <w:rPr>
          <w:rtl/>
        </w:rPr>
        <w:t xml:space="preserve">نمودار جامع: خطا برحسب اندازهٔ مسئله به تفکیک جهت</w:t>
      </w:r>
    </w:p>
    <w:p>
      <w:pPr>
        <w:pStyle w:val="CaptionedFigure"/>
        <w:bidi/>
      </w:pPr>
      <w:r>
        <w:drawing>
          <wp:inline>
            <wp:extent cx="5334000" cy="4036178"/>
            <wp:effectExtent b="0" l="0" r="0" t="0"/>
            <wp:docPr descr="conv_master" title="" id="166" name="Picture"/>
            <a:graphic>
              <a:graphicData uri="http://schemas.openxmlformats.org/drawingml/2006/picture">
                <pic:pic>
                  <pic:nvPicPr>
                    <pic:cNvPr descr="figures_ch4/conv_master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6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conv_master</w:t>
      </w:r>
    </w:p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02" Target="media/rId102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105" Target="media/rId105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41" Target="media/rId141.png" /><Relationship Type="http://schemas.openxmlformats.org/officeDocument/2006/relationships/image" Id="rId144" Target="media/rId144.png" /><Relationship Type="http://schemas.openxmlformats.org/officeDocument/2006/relationships/image" Id="rId108" Target="media/rId108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134" Target="media/rId134.png" /><Relationship Type="http://schemas.openxmlformats.org/officeDocument/2006/relationships/image" Id="rId137" Target="media/rId137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157" Target="media/rId157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59" Target="media/rId59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2026-08-01T11:20:40Z</dcterms:created>
  <dcterms:modified xsi:type="dcterms:W3CDTF">2026-08-01T11:20:40Z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