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7.png" ContentType="image/png"/>
  <Override PartName="/word/media/rId25.png" ContentType="image/png"/>
  <Override PartName="/word/media/rId28.png" ContentType="image/png"/>
  <Override PartName="/word/media/rId94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bw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هم دندانه‌های کوچکی بر هر یک از شش فصل‌مشترکِ لایه‌ها در ξ = k/7 دیده می‌شود و هم — بسیار برجسته‌تر — یک نوکِ تیزِ منفرد در بخشِ بیرونیِ جداره: فرورفتگی‌ای که کفِ آن دقیقاً بر پنجمین فصل‌مشترک (ξ = 5/7 ≈ 0.71) می‌نشیند و بلافاصله پس از آن قله‌ای نزدیکِ ξ ≈ 0.75 که به‌روشنی بالاتر از روندِ پیرامون می‌ایستد؛ این نوک در همان مکان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بر یک پیشانیِ تیز و تقریباً ناپیوسته متمرکز است، پس دمای عرضِ ضخامت به‌جای افتِ هموارِ یکنوایی که هدایتِ کلاسیکِ فوریه می‌داد، یک پالسِ موضعی حمل می‌کند و زیرِ فوریه چنین نوکی پدید نمی‌آمد.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 پله‌پله بالا می‌رود — و در زمانِ نهاییِ مشاهده (Fo ≈ 1 برای زمانِ تخفیفِ مرجعِ τ* = 0.15) در لایه‌های بیرونی نزدیکِ ξ ≈ 0.75 گیر می‌افتد، و به همین سبب نوک همان‌جا می‌نشیند. هرجا پیشانیِ متحرک از یک فصل‌مشترک می‌گذرد، تغییرِ ناگهانیِ امپدانسِ حرارتی یک بازتابِ جزئیِ کوچک می‌افزاید، و همین دندانه‌های کوچک را در فصل‌مشترک‌های داخلی که پیشانی از آن‌ها گذشته بر جای می‌گذارد.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بر آن می‌ماند، نوسانِ کراندارِ گیبس است که ذاتیِ نمایشِ یک پیشانیِ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bw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bw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bw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bw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bw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bw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bw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100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bw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bw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bw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bw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708431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برای فشرده‌کردنِ این برهم‌کنش در یک نما، شکل ۴-۲۴ ترکیب‌های حدی را در کنارِ مرجعِ UD-UD رسم می‌کند. از نظرِ حرارتی بهترین حالت V-A (دمای سطحِ خارجی T* = ۰٫۰۳۴) و بدترین حالت A-UD (۰٫۸۹۶) است؛ از نظرِ مکانیکی، سنجیده با تنشِ محیطیِ سطحِ داخلی مانند بخشِ ۴-۵، بهترین حالت باز هم V-A (فشاریِ ملایمِ −۰٫۳۸) و بدترین حالت X-V (۴٫۱۵) است. چون V-A از هر دو نظر بهینه است، دومین حالتِ مکانیکیِ برتر یعنی O-A (−۰٫۳۷ که دومین حالتِ حرارتیِ برتر با T* = ۰٫۰۶۴ نیز هست) به‌عنوان گزینهٔ عملیِ بعدی افزوده شده است. این شکل مصالحهٔ طراحی را آشکار می‌کند: ترکیب‌های تخلخلِ A یعنی V-A و O-A هم دمای سطحِ خارجی و هم تنشِ سطحِ داخلی را کمینه می‌کنند، حال آنکه X-V از نظرِ حرارتی ملایم اما پرتنش‌ترینِ بیست‌وپنج ترکیب است.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bidi/>
      </w:pPr>
      <w:r>
        <w:drawing>
          <wp:inline>
            <wp:extent cx="5334000" cy="3708431"/>
            <wp:effectExtent b="0" l="0" r="0" t="0"/>
            <wp:docPr descr="شکل ۴-۲۴: بهترین و بدترین ترکیب‌های گرافن×تخلخل در برابرِ مرجعِ UD-UD: V-A (بهترین حرارتی، T* بیرونی=۰٫۰۳۴، و بهترین مکانیکی با تنشِ محیطیِ سطحِ داخلی، −۰٫۳۸)، A-UD (بدترین حرارتی، ۰٫۸۹۶)، X-V (بدترین مکانیکی، تنشِ محیطیِ داخلی ۴٫۱۵)، و O-A (دومین مکانیکیِ برتر، −۰٫۳۷) ‏[R_i=1، R_o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bw/bestwors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ممزوج بودن معادلات — کاملاً ممزوج در برابر معادلهٔ انرژیِ غیرممزوج ‏[R_o/R_i=1.5، L=2.1 m، N_L=7، W_GPL=0.3٪، e_m3=0.8604، τ*=0.15، P_i=50 MPa، دو سر ساده]" title="" id="98" name="Picture"/>
            <a:graphic>
              <a:graphicData uri="http://schemas.openxmlformats.org/drawingml/2006/picture">
                <pic:pic>
                  <pic:nvPicPr>
                    <pic:cNvPr descr="figures_ch4_bw/I_coupling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100"/>
    <w:bookmarkStart w:id="104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۶: اثر ضریب همرفتِ سطح خارجی h_c = ۱۰ / ۱۰۰ / ۱۰۰۰ وات بر مترمربع‌کلوین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bw/J_convec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4"/>
    <w:bookmarkStart w:id="108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۷: اثر ضخامت جداره، نسبت شعاعی R_o/R_i = ۱٫۲۵ / ۱٫۵ / ۲٫۰ (شعاع داخلیِ ثابتِ ۱ متر) ‏[L=2.1 m، N_L=7، W_GPL=0.3٪، e_m3=0.8604، τ*=0.15، P_i=50 MPa، دو سر ساده]" title="" id="106" name="Picture"/>
            <a:graphic>
              <a:graphicData uri="http://schemas.openxmlformats.org/drawingml/2006/picture">
                <pic:pic>
                  <pic:nvPicPr>
                    <pic:cNvPr descr="figures_ch4_bw/K_thicknes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۴-۲۷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8"/>
    <w:bookmarkStart w:id="112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پاسخ به شوک حرارتیِ گاوسی — لرد–شولمن در برابر فوریه ‏[R_o/R_i=1.5، L=2.1 m، N_L=7، W_GPL=0.3٪، e_m3=0.8604، P_i=50 MPa، دو سر ساده]" title="" id="110" name="Picture"/>
            <a:graphic>
              <a:graphicData uri="http://schemas.openxmlformats.org/drawingml/2006/picture">
                <pic:pic>
                  <pic:nvPicPr>
                    <pic:cNvPr descr="figures_ch4_bw/M_gauss_shoc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۴-۲۸).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12"/>
    <w:bookmarkStart w:id="113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3"/>
    <w:bookmarkStart w:id="12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بر خطِ مرجعِ شیبِ منفیِ ۲ منطبق‌اند — همگراییِ مرتبهٔ دوم، که خطا در آن مانند N⁻² افت می‌کند و نصف‌کردنِ فاصلهٔ نقاط، خطا را یک‌چهارم می‌کند؛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p>
      <w:pPr>
        <w:bidi/>
      </w:pPr>
      <w:r>
        <w:rPr>
          <w:rtl/>
        </w:rPr>
        <w:t xml:space="preserve">شکل ۴-۲۹ بیشینهٔ خطای هر روش را برحسبِ تعداد نقاطِ شعاعی N روی محورهای لگاریتمی رسم می‌کند، همراه با خطِ نقطه‌چینِ مرجعِ شیبِ منفیِ ۲.</w:t>
      </w:r>
    </w:p>
    <w:p>
      <w:pPr>
        <w:bidi/>
      </w:pPr>
      <w:r>
        <w:rPr>
          <w:b/>
          <w:bCs/>
          <w:rtl/>
        </w:rPr>
        <w:t xml:space="preserve">۴-۲۹</w:t>
      </w:r>
    </w:p>
    <w:p>
      <w:pPr>
        <w:bidi/>
      </w:pPr>
      <w:r>
        <w:drawing>
          <wp:inline>
            <wp:extent cx="5334000" cy="3828753"/>
            <wp:effectExtent b="0" l="0" r="0" t="0"/>
            <wp:docPr descr="شکل ۴-۲۹: همگراییِ گسسته‌سازیِ مکانی روی محکِ هدایتِ گذرا: بیشینهٔ خطا برحسبِ تعداد نقاطِ شعاعی N برای DQM (چبیشف و یکنواخت)، FDM مرتبهٔ دوم، و FEM خطی/درجه‌دو؛ خطِ نقطه‌چین شیبِ منفیِ ۲ (همگراییِ مرتبهٔ دوم) را نشان می‌دهد" title="" id="115" name="Picture"/>
            <a:graphic>
              <a:graphicData uri="http://schemas.openxmlformats.org/drawingml/2006/picture">
                <pic:pic>
                  <pic:nvPicPr>
                    <pic:cNvPr descr="figures_ch4_bw/spatial_convergenc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۴-۳۰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8" name="Picture"/>
            <a:graphic>
              <a:graphicData uri="http://schemas.openxmlformats.org/drawingml/2006/picture">
                <pic:pic>
                  <pic:nvPicPr>
                    <pic:cNvPr descr="figures_ch4_bw/T3_theorie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۴-۳۰،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20"/>
    <w:bookmarkStart w:id="121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7" Target="media/rId117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94" Target="media/rId94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2026-08-04T11:31:57Z</dcterms:created>
  <dcterms:modified xsi:type="dcterms:W3CDTF">2026-08-04T11:31:57Z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