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Acme Corp — IT Security Policy 2025</w:t>
      </w:r>
    </w:p>
    <w:p>
      <w:r>
        <w:rPr>
          <w:i/>
          <w:iCs/>
          <w:color w:val="666666"/>
          <w:sz w:val="18"/>
          <w:szCs w:val="18"/>
        </w:rPr>
        <w:t xml:space="preserve">Information Security Department  |  Effective: January 1, 2025  |  Review Date: January 1, 2026</w:t>
      </w:r>
    </w:p>
    <w:p/>
    <w:p>
      <w:pPr>
        <w:pStyle w:val="Heading1"/>
      </w:pPr>
      <w:r>
        <w:t xml:space="preserve">1. Purpose and Scope</w:t>
      </w:r>
    </w:p>
    <w:p>
      <w:r>
        <w:t xml:space="preserve">This IT Security Policy establishes the rules and guidelines for protecting Acme Corp's information systems, data, and digital assets. It applies to all employees, contractors, interns, and third-party vendors who access Acme Corp systems, regardless of location or device type.</w:t>
      </w:r>
    </w:p>
    <w:p/>
    <w:p>
      <w:r>
        <w:t xml:space="preserve">Non-compliance with this policy may result in disciplinary action up to and including termination of employment or contract, and may also result in civil or criminal liability.</w:t>
      </w:r>
    </w:p>
    <w:p/>
    <w:p>
      <w:pPr>
        <w:pStyle w:val="Heading1"/>
      </w:pPr>
      <w:r>
        <w:t xml:space="preserve">2. Password Policy</w:t>
      </w:r>
    </w:p>
    <w:p>
      <w:pPr>
        <w:pStyle w:val="Heading2"/>
      </w:pPr>
      <w:r>
        <w:t xml:space="preserve">2.1 Password Requirements</w:t>
      </w:r>
    </w:p>
    <w:p>
      <w:r>
        <w:t xml:space="preserve">All passwords used to access Acme Corp systems must meet the following minimum requirements:</w:t>
      </w:r>
    </w:p>
    <w:p>
      <w:pPr>
        <w:pStyle w:val="ListParagraph"/>
        <w:numPr>
          <w:ilvl w:val="0"/>
          <w:numId w:val="2"/>
        </w:numPr>
      </w:pPr>
      <w:r>
        <w:t xml:space="preserve">Minimum length: 12 characters</w:t>
      </w:r>
    </w:p>
    <w:p>
      <w:pPr>
        <w:pStyle w:val="ListParagraph"/>
        <w:numPr>
          <w:ilvl w:val="0"/>
          <w:numId w:val="2"/>
        </w:numPr>
      </w:pPr>
      <w:r>
        <w:t xml:space="preserve">Must contain at least one uppercase letter (A-Z)</w:t>
      </w:r>
    </w:p>
    <w:p>
      <w:pPr>
        <w:pStyle w:val="ListParagraph"/>
        <w:numPr>
          <w:ilvl w:val="0"/>
          <w:numId w:val="2"/>
        </w:numPr>
      </w:pPr>
      <w:r>
        <w:t xml:space="preserve">Must contain at least one lowercase letter (a-z)</w:t>
      </w:r>
    </w:p>
    <w:p>
      <w:pPr>
        <w:pStyle w:val="ListParagraph"/>
        <w:numPr>
          <w:ilvl w:val="0"/>
          <w:numId w:val="2"/>
        </w:numPr>
      </w:pPr>
      <w:r>
        <w:t xml:space="preserve">Must contain at least one number (0-9)</w:t>
      </w:r>
    </w:p>
    <w:p>
      <w:pPr>
        <w:pStyle w:val="ListParagraph"/>
        <w:numPr>
          <w:ilvl w:val="0"/>
          <w:numId w:val="2"/>
        </w:numPr>
      </w:pPr>
      <w:r>
        <w:t xml:space="preserve">Must contain at least one special character (!@#$%^&amp;*)</w:t>
      </w:r>
    </w:p>
    <w:p>
      <w:pPr>
        <w:pStyle w:val="ListParagraph"/>
        <w:numPr>
          <w:ilvl w:val="0"/>
          <w:numId w:val="2"/>
        </w:numPr>
      </w:pPr>
      <w:r>
        <w:t xml:space="preserve">Must not contain your username or full name</w:t>
      </w:r>
    </w:p>
    <w:p>
      <w:pPr>
        <w:pStyle w:val="ListParagraph"/>
        <w:numPr>
          <w:ilvl w:val="0"/>
          <w:numId w:val="2"/>
        </w:numPr>
      </w:pPr>
      <w:r>
        <w:t xml:space="preserve">Must not be a previously used password (last 10 passwords are remembered)</w:t>
      </w:r>
    </w:p>
    <w:p/>
    <w:p>
      <w:pPr>
        <w:pStyle w:val="Heading2"/>
      </w:pPr>
      <w:r>
        <w:t xml:space="preserve">2.2 Password Management</w:t>
      </w:r>
    </w:p>
    <w:p>
      <w:r>
        <w:t xml:space="preserve">Employees must follow these rules when managing passwords:</w:t>
      </w:r>
    </w:p>
    <w:p>
      <w:pPr>
        <w:pStyle w:val="ListParagraph"/>
        <w:numPr>
          <w:ilvl w:val="0"/>
          <w:numId w:val="2"/>
        </w:numPr>
      </w:pPr>
      <w:r>
        <w:t xml:space="preserve">Passwords must be changed every 90 days</w:t>
      </w:r>
    </w:p>
    <w:p>
      <w:pPr>
        <w:pStyle w:val="ListParagraph"/>
        <w:numPr>
          <w:ilvl w:val="0"/>
          <w:numId w:val="2"/>
        </w:numPr>
      </w:pPr>
      <w:r>
        <w:t xml:space="preserve">Never share passwords with anyone, including IT staff — IT will never ask for your password</w:t>
      </w:r>
    </w:p>
    <w:p>
      <w:pPr>
        <w:pStyle w:val="ListParagraph"/>
        <w:numPr>
          <w:ilvl w:val="0"/>
          <w:numId w:val="2"/>
        </w:numPr>
      </w:pPr>
      <w:r>
        <w:t xml:space="preserve">Use the company-approved password manager (1Password) for storing passwords</w:t>
      </w:r>
    </w:p>
    <w:p>
      <w:pPr>
        <w:pStyle w:val="ListParagraph"/>
        <w:numPr>
          <w:ilvl w:val="0"/>
          <w:numId w:val="2"/>
        </w:numPr>
      </w:pPr>
      <w:r>
        <w:t xml:space="preserve">Enable multi-factor authentication (MFA) on all accounts that support it</w:t>
      </w:r>
    </w:p>
    <w:p>
      <w:pPr>
        <w:pStyle w:val="ListParagraph"/>
        <w:numPr>
          <w:ilvl w:val="0"/>
          <w:numId w:val="2"/>
        </w:numPr>
      </w:pPr>
      <w:r>
        <w:t xml:space="preserve">Use unique passwords for every system — never reuse passwords across accounts</w:t>
      </w:r>
    </w:p>
    <w:p/>
    <w:p>
      <w:pPr>
        <w:pStyle w:val="Heading1"/>
      </w:pPr>
      <w:r>
        <w:t xml:space="preserve">3. Device Security</w:t>
      </w:r>
    </w:p>
    <w:p>
      <w:pPr>
        <w:pStyle w:val="Heading2"/>
      </w:pPr>
      <w:r>
        <w:t xml:space="preserve">3.1 Company Devices</w:t>
      </w:r>
    </w:p>
    <w:p>
      <w:r>
        <w:t xml:space="preserve">All company-issued devices must comply with the following:</w:t>
      </w:r>
    </w:p>
    <w:p>
      <w:pPr>
        <w:pStyle w:val="ListParagraph"/>
        <w:numPr>
          <w:ilvl w:val="0"/>
          <w:numId w:val="2"/>
        </w:numPr>
      </w:pPr>
      <w:r>
        <w:t xml:space="preserve">Full-disk encryption must be enabled at all times (BitLocker for Windows, FileVault for Mac)</w:t>
      </w:r>
    </w:p>
    <w:p>
      <w:pPr>
        <w:pStyle w:val="ListParagraph"/>
        <w:numPr>
          <w:ilvl w:val="0"/>
          <w:numId w:val="2"/>
        </w:numPr>
      </w:pPr>
      <w:r>
        <w:t xml:space="preserve">Automatic screen lock must activate after 5 minutes of inactivity</w:t>
      </w:r>
    </w:p>
    <w:p>
      <w:pPr>
        <w:pStyle w:val="ListParagraph"/>
        <w:numPr>
          <w:ilvl w:val="0"/>
          <w:numId w:val="2"/>
        </w:numPr>
      </w:pPr>
      <w:r>
        <w:t xml:space="preserve">Operating system and security updates must be installed within 48 hours of release</w:t>
      </w:r>
    </w:p>
    <w:p>
      <w:pPr>
        <w:pStyle w:val="ListParagraph"/>
        <w:numPr>
          <w:ilvl w:val="0"/>
          <w:numId w:val="2"/>
        </w:numPr>
      </w:pPr>
      <w:r>
        <w:t xml:space="preserve">Only approved software may be installed — submit requests via the IT portal</w:t>
      </w:r>
    </w:p>
    <w:p>
      <w:pPr>
        <w:pStyle w:val="ListParagraph"/>
        <w:numPr>
          <w:ilvl w:val="0"/>
          <w:numId w:val="2"/>
        </w:numPr>
      </w:pPr>
      <w:r>
        <w:t xml:space="preserve">Antivirus software (CrowdStrike Falcon) must remain active and up to date</w:t>
      </w:r>
    </w:p>
    <w:p/>
    <w:p>
      <w:pPr>
        <w:pStyle w:val="Heading2"/>
      </w:pPr>
      <w:r>
        <w:t xml:space="preserve">3.2 Personal Devices (BYOD)</w:t>
      </w:r>
    </w:p>
    <w:p>
      <w:r>
        <w:t xml:space="preserve">Personal devices used for work must meet these minimum standards:</w:t>
      </w:r>
    </w:p>
    <w:p>
      <w:pPr>
        <w:pStyle w:val="ListParagraph"/>
        <w:numPr>
          <w:ilvl w:val="0"/>
          <w:numId w:val="2"/>
        </w:numPr>
      </w:pPr>
      <w:r>
        <w:t xml:space="preserve">Must have a PIN, password, or biometric lock enabled</w:t>
      </w:r>
    </w:p>
    <w:p>
      <w:pPr>
        <w:pStyle w:val="ListParagraph"/>
        <w:numPr>
          <w:ilvl w:val="0"/>
          <w:numId w:val="2"/>
        </w:numPr>
      </w:pPr>
      <w:r>
        <w:t xml:space="preserve">Must have the latest OS version installed</w:t>
      </w:r>
    </w:p>
    <w:p>
      <w:pPr>
        <w:pStyle w:val="ListParagraph"/>
        <w:numPr>
          <w:ilvl w:val="0"/>
          <w:numId w:val="2"/>
        </w:numPr>
      </w:pPr>
      <w:r>
        <w:t xml:space="preserve">Must have the Acme Corp MDM (Mobile Device Management) profile installed</w:t>
      </w:r>
    </w:p>
    <w:p>
      <w:pPr>
        <w:pStyle w:val="ListParagraph"/>
        <w:numPr>
          <w:ilvl w:val="0"/>
          <w:numId w:val="2"/>
        </w:numPr>
      </w:pPr>
      <w:r>
        <w:t xml:space="preserve">Company data must only be accessed via approved apps (Microsoft 365, Slack)</w:t>
      </w:r>
    </w:p>
    <w:p>
      <w:pPr>
        <w:pStyle w:val="ListParagraph"/>
        <w:numPr>
          <w:ilvl w:val="0"/>
          <w:numId w:val="2"/>
        </w:numPr>
      </w:pPr>
      <w:r>
        <w:t xml:space="preserve">If a personal device is lost or stolen, report to IT immediately — company data will be remotely wiped</w:t>
      </w:r>
    </w:p>
    <w:p/>
    <w:p>
      <w:pPr>
        <w:pStyle w:val="Heading1"/>
      </w:pPr>
      <w:r>
        <w:t xml:space="preserve">4. Network Security</w:t>
      </w:r>
    </w:p>
    <w:p>
      <w:pPr>
        <w:pStyle w:val="Heading2"/>
      </w:pPr>
      <w:r>
        <w:t xml:space="preserve">4.1 Office Network</w:t>
      </w:r>
    </w:p>
    <w:p>
      <w:r>
        <w:t xml:space="preserve">When working from the office:</w:t>
      </w:r>
    </w:p>
    <w:p>
      <w:pPr>
        <w:pStyle w:val="ListParagraph"/>
        <w:numPr>
          <w:ilvl w:val="0"/>
          <w:numId w:val="2"/>
        </w:numPr>
      </w:pPr>
      <w:r>
        <w:t xml:space="preserve">Only connect to the 'AcmeCorp-Internal' WiFi network using your company credentials</w:t>
      </w:r>
    </w:p>
    <w:p>
      <w:pPr>
        <w:pStyle w:val="ListParagraph"/>
        <w:numPr>
          <w:ilvl w:val="0"/>
          <w:numId w:val="2"/>
        </w:numPr>
      </w:pPr>
      <w:r>
        <w:t xml:space="preserve">Never connect to 'AcmeCorp-Guest' for work activities — it is for visitors only</w:t>
      </w:r>
    </w:p>
    <w:p>
      <w:pPr>
        <w:pStyle w:val="ListParagraph"/>
        <w:numPr>
          <w:ilvl w:val="0"/>
          <w:numId w:val="2"/>
        </w:numPr>
      </w:pPr>
      <w:r>
        <w:t xml:space="preserve">Do not connect unauthorized devices (personal routers, switches, hubs) to the office network</w:t>
      </w:r>
    </w:p>
    <w:p/>
    <w:p>
      <w:pPr>
        <w:pStyle w:val="Heading2"/>
      </w:pPr>
      <w:r>
        <w:t xml:space="preserve">4.2 Remote Work and VPN</w:t>
      </w:r>
    </w:p>
    <w:p>
      <w:r>
        <w:t xml:space="preserve">When working remotely:</w:t>
      </w:r>
    </w:p>
    <w:p>
      <w:pPr>
        <w:pStyle w:val="ListParagraph"/>
        <w:numPr>
          <w:ilvl w:val="0"/>
          <w:numId w:val="2"/>
        </w:numPr>
      </w:pPr>
      <w:r>
        <w:t xml:space="preserve">Always connect via the company VPN (Cisco AnyConnect) before accessing internal systems</w:t>
      </w:r>
    </w:p>
    <w:p>
      <w:pPr>
        <w:pStyle w:val="ListParagraph"/>
        <w:numPr>
          <w:ilvl w:val="0"/>
          <w:numId w:val="2"/>
        </w:numPr>
      </w:pPr>
      <w:r>
        <w:t xml:space="preserve">Never use public WiFi without the VPN active — this includes cafes, airports, and hotels</w:t>
      </w:r>
    </w:p>
    <w:p>
      <w:pPr>
        <w:pStyle w:val="ListParagraph"/>
        <w:numPr>
          <w:ilvl w:val="0"/>
          <w:numId w:val="2"/>
        </w:numPr>
      </w:pPr>
      <w:r>
        <w:t xml:space="preserve">Home routers must use WPA3 or WPA2 encryption — WEP is not permitted</w:t>
      </w:r>
    </w:p>
    <w:p>
      <w:pPr>
        <w:pStyle w:val="ListParagraph"/>
        <w:numPr>
          <w:ilvl w:val="0"/>
          <w:numId w:val="2"/>
        </w:numPr>
      </w:pPr>
      <w:r>
        <w:t xml:space="preserve">VPN credentials must not be shared with household members or anyone else</w:t>
      </w:r>
    </w:p>
    <w:p/>
    <w:p>
      <w:pPr>
        <w:pStyle w:val="Heading1"/>
      </w:pPr>
      <w:r>
        <w:t xml:space="preserve">5. Data Classification</w:t>
      </w:r>
    </w:p>
    <w:p>
      <w:r>
        <w:t xml:space="preserve">All company data is classified into four levels. Handle each level according to the rules below: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Handling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materials, job postings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be shared freely externally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Policies, org charts, meeting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within company only, no external sharing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data, client contracts, salary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storage, need-to-know access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code, passwords, personal data (PII)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+ access logged, strict approval required</w:t>
            </w:r>
          </w:p>
        </w:tc>
      </w:tr>
    </w:tbl>
    <w:p/>
    <w:p>
      <w:pPr>
        <w:pStyle w:val="Heading1"/>
      </w:pPr>
      <w:r>
        <w:t xml:space="preserve">6. Email and Phishing</w:t>
      </w:r>
    </w:p>
    <w:p>
      <w:pPr>
        <w:pStyle w:val="Heading2"/>
      </w:pPr>
      <w:r>
        <w:t xml:space="preserve">6.1 Identifying Phishing Emails</w:t>
      </w:r>
    </w:p>
    <w:p>
      <w:r>
        <w:t xml:space="preserve">Phishing is the most common cyberattack. Watch for these warning signs:</w:t>
      </w:r>
    </w:p>
    <w:p>
      <w:pPr>
        <w:pStyle w:val="ListParagraph"/>
        <w:numPr>
          <w:ilvl w:val="0"/>
          <w:numId w:val="2"/>
        </w:numPr>
      </w:pPr>
      <w:r>
        <w:t xml:space="preserve">Sender email domain doesn't match the company they claim to be from</w:t>
      </w:r>
    </w:p>
    <w:p>
      <w:pPr>
        <w:pStyle w:val="ListParagraph"/>
        <w:numPr>
          <w:ilvl w:val="0"/>
          <w:numId w:val="2"/>
        </w:numPr>
      </w:pPr>
      <w:r>
        <w:t xml:space="preserve">Urgent language pressuring you to act immediately ('Your account will be closed!')</w:t>
      </w:r>
    </w:p>
    <w:p>
      <w:pPr>
        <w:pStyle w:val="ListParagraph"/>
        <w:numPr>
          <w:ilvl w:val="0"/>
          <w:numId w:val="2"/>
        </w:numPr>
      </w:pPr>
      <w:r>
        <w:t xml:space="preserve">Unexpected attachments, especially .exe, .zip, or Office files with macros</w:t>
      </w:r>
    </w:p>
    <w:p>
      <w:pPr>
        <w:pStyle w:val="ListParagraph"/>
        <w:numPr>
          <w:ilvl w:val="0"/>
          <w:numId w:val="2"/>
        </w:numPr>
      </w:pPr>
      <w:r>
        <w:t xml:space="preserve">Links that don't match the displayed text (hover over links to check)</w:t>
      </w:r>
    </w:p>
    <w:p>
      <w:pPr>
        <w:pStyle w:val="ListParagraph"/>
        <w:numPr>
          <w:ilvl w:val="0"/>
          <w:numId w:val="2"/>
        </w:numPr>
      </w:pPr>
      <w:r>
        <w:t xml:space="preserve">Requests for passwords, payment, or sensitive information via email</w:t>
      </w:r>
    </w:p>
    <w:p/>
    <w:p>
      <w:pPr>
        <w:pStyle w:val="Heading2"/>
      </w:pPr>
      <w:r>
        <w:t xml:space="preserve">6.2 Reporting Suspicious Emails</w:t>
      </w:r>
    </w:p>
    <w:p>
      <w:r>
        <w:t xml:space="preserve">If you receive a suspicious email: do NOT click any links or open attachments. Forward it to security@acmecorp.com immediately. Use the 'Report Phishing' button in Outlook. Delete the email after reporting. If you accidentally clicked a link, call the IT Security hotline immediately: +1-800-555-0911.</w:t>
      </w:r>
    </w:p>
    <w:p/>
    <w:p>
      <w:pPr>
        <w:pStyle w:val="Heading1"/>
      </w:pPr>
      <w:r>
        <w:t xml:space="preserve">7. Incident Reporting</w:t>
      </w:r>
    </w:p>
    <w:p>
      <w:r>
        <w:t xml:space="preserve">All security incidents must be reported immediately. An incident includes: lost or stolen devices, suspected malware or ransomware, unauthorized access to systems, accidental data exposure, and suspicious network activity.</w:t>
      </w:r>
    </w:p>
    <w:p/>
    <w:p>
      <w:r>
        <w:t xml:space="preserve">Report incidents to: security@acmecorp.com or call +1-800-555-0911 (24/7). Response times are: Critical incidents within 15 minutes, High severity within 1 hour, Medium severity within 4 hours, Low severity within 24 hours.</w:t>
      </w:r>
    </w:p>
    <w:p/>
    <w:p>
      <w:pPr>
        <w:pStyle w:val="Heading1"/>
      </w:pPr>
      <w:r>
        <w:t xml:space="preserve">8. Penalties for Non-Compliance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First Offense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Repeat Offense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Written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Mandatory security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Sharing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warning +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Installing unauthorized software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removal +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Ignoring a phishing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Mandatory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breach caused by negligence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Investigation + possible termination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Termination + legal action</w:t>
            </w:r>
          </w:p>
        </w:tc>
      </w:tr>
    </w:tbl>
    <w:p/>
    <w:p>
      <w:r>
        <w:rPr>
          <w:i/>
          <w:iCs/>
          <w:color w:val="666666"/>
          <w:sz w:val="18"/>
          <w:szCs w:val="18"/>
        </w:rPr>
        <w:t xml:space="preserve">For questions contact: security@acmecorp.com | IT Security Hotline: +1-800-555-0911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2026-06-06T17:20:50.910Z</dcterms:created>
  <dcterms:modified xsi:type="dcterms:W3CDTF">2026-06-06T17:20:50.928Z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