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202" w:rsidRPr="00222760" w:rsidRDefault="00A07202" w:rsidP="00A07202">
      <w:pPr>
        <w:shd w:val="clear" w:color="auto" w:fill="FFFFFF"/>
        <w:spacing w:before="5" w:line="360" w:lineRule="auto"/>
        <w:ind w:left="5" w:right="5" w:firstLine="709"/>
        <w:jc w:val="center"/>
        <w:rPr>
          <w:rFonts w:ascii="Times New Roman" w:hAnsi="Times New Roman" w:cs="Times New Roman"/>
          <w:b/>
          <w:bCs/>
          <w:sz w:val="28"/>
          <w:szCs w:val="28"/>
          <w:lang w:val="uz-Cyrl-UZ"/>
        </w:rPr>
      </w:pPr>
      <w:r w:rsidRPr="00222760">
        <w:rPr>
          <w:rFonts w:ascii="Times New Roman" w:hAnsi="Times New Roman" w:cs="Times New Roman"/>
          <w:b/>
          <w:bCs/>
          <w:sz w:val="28"/>
          <w:szCs w:val="28"/>
          <w:lang w:val="uz-Cyrl-UZ"/>
        </w:rPr>
        <w:t>Shahrisabz kandakorlik maktabi</w:t>
      </w:r>
    </w:p>
    <w:p w:rsidR="005D33A3" w:rsidRPr="00A07202" w:rsidRDefault="00A07202" w:rsidP="00A07202">
      <w:pPr>
        <w:jc w:val="both"/>
        <w:rPr>
          <w:lang w:val="uz-Cyrl-UZ"/>
        </w:rPr>
      </w:pPr>
      <w:r w:rsidRPr="00E74CB2">
        <w:rPr>
          <w:rFonts w:ascii="Times New Roman" w:hAnsi="Times New Roman" w:cs="Times New Roman"/>
          <w:bCs/>
          <w:color w:val="0000FF"/>
          <w:sz w:val="28"/>
          <w:szCs w:val="28"/>
          <w:lang w:val="uz-Cyrl-UZ"/>
        </w:rPr>
        <w:t xml:space="preserve">  </w:t>
      </w:r>
      <w:r w:rsidRPr="00E74CB2">
        <w:rPr>
          <w:rFonts w:ascii="Times New Roman" w:hAnsi="Times New Roman" w:cs="Times New Roman"/>
          <w:bCs/>
          <w:color w:val="000000"/>
          <w:sz w:val="28"/>
          <w:szCs w:val="28"/>
          <w:lang w:val="uz-Cyrl-UZ"/>
        </w:rPr>
        <w:t xml:space="preserve">Shahrisabz kandakorlik maktabi XIX va XX asr boshlarida tashkil topdi. Shahrisabzni avval XIV asrgacha Kesh deb atalgan. U Samarqand bilan hindiston o‘rtasidagi yirik savdo yo‘lida joylashgan shahar hisoblangan. Shahrisabz Amir Temurning vatani. U o‘z davrida asrga tushgan buyuk ustalarni olib keltirib me’morchilik va hunarmandchilikni rivojlantirgan. Kenegas va manQit o‘zbek qabilalari o‘rtasida janjal bo‘lib Shahrisabz bir necha marta talanib o‘z mavqeini yo‘qotdi. Natijada misgarlar, kandakorlar Qarshiga ko‘chib ketganlar. Shahrisabz kandakorlari qolipi usulini ko‘p qo‘llaganlar. Ular samovar qopqoQi, o‘zi ochiladigan tufdon, choynak va boshqalarni ajoyib qilib bezaganlar. Shahrisabz o‘simliksimon naqshlari Buxoro naqshlariga qaraganda oddiy va bir xildir. Shahrisabz kandakorlarining oftobasi Qarshi oftobasidan uncha farq qilmaydi, farqi shundaki, Shahrisabz kandakorlari naqsh zaminini ko‘k, qizil, qora va boshqa rang surQuchlarni qo‘llaydilar. Shahrisabz dastsho‘ylari naqsh solinmagan bo‘lsada lekin qoplama bezaklar bilan bezatilgan. Pallachalarning lablariga feruza ko‘zlar qo‘yib bezatilgan. Shahrisabzda misgarlik va kandakorlik kasbini ko‘pincha bitta usta bajargan, shulardan Jalol Sobirov, usta Olim, Sharafiy Asad va boshqalar Shahrisabz kandakorlik maktabi vakillaridandirlar.        </w:t>
      </w:r>
      <w:bookmarkStart w:id="0" w:name="_GoBack"/>
      <w:bookmarkEnd w:id="0"/>
    </w:p>
    <w:sectPr w:rsidR="005D33A3" w:rsidRPr="00A072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9EF"/>
    <w:rsid w:val="005D33A3"/>
    <w:rsid w:val="00A07202"/>
    <w:rsid w:val="00E179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E1EC6B-5B10-4A08-9008-D4647EEEC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7202"/>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1146</Characters>
  <Application>Microsoft Office Word</Application>
  <DocSecurity>0</DocSecurity>
  <Lines>9</Lines>
  <Paragraphs>2</Paragraphs>
  <ScaleCrop>false</ScaleCrop>
  <Company>SPecialiST RePack</Company>
  <LinksUpToDate>false</LinksUpToDate>
  <CharactersWithSpaces>1344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2025-12-01T06:33:00Z</dcterms:created>
  <dcterms:modified xsi:type="dcterms:W3CDTF">2025-12-01T06:33:00Z</dcterms:modified>
</cp:coreProperties>
</file>