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615F4" w14:textId="43D66167" w:rsidR="00A54EFB" w:rsidRDefault="00780F91">
      <w:r>
        <w:rPr>
          <w:noProof/>
        </w:rPr>
        <w:drawing>
          <wp:inline distT="0" distB="0" distL="0" distR="0" wp14:anchorId="12637E2B" wp14:editId="71CF7E35">
            <wp:extent cx="5943600" cy="3609975"/>
            <wp:effectExtent l="0" t="0" r="0" b="0"/>
            <wp:docPr id="78118201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82018" name="Picture 2"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609975"/>
                    </a:xfrm>
                    <a:prstGeom prst="rect">
                      <a:avLst/>
                    </a:prstGeom>
                  </pic:spPr>
                </pic:pic>
              </a:graphicData>
            </a:graphic>
          </wp:inline>
        </w:drawing>
      </w:r>
    </w:p>
    <w:p w14:paraId="750F88BB" w14:textId="6F407C79" w:rsidR="004F3EB8" w:rsidRDefault="00E45793">
      <w:r>
        <w:t xml:space="preserve">Figure X. </w:t>
      </w:r>
      <w:r w:rsidR="00BF33E2">
        <w:t xml:space="preserve">Advanced GEO dataset search strategy </w:t>
      </w:r>
    </w:p>
    <w:p w14:paraId="1C01CC1C" w14:textId="77777777" w:rsidR="004F3EB8" w:rsidRDefault="004F3EB8"/>
    <w:p w14:paraId="7B2BC25B" w14:textId="77777777" w:rsidR="004F3EB8" w:rsidRDefault="004F3EB8"/>
    <w:p w14:paraId="292109CC" w14:textId="53DC7697" w:rsidR="004F3EB8" w:rsidRPr="004F3EB8" w:rsidRDefault="004F3EB8" w:rsidP="004F3EB8">
      <w:pPr>
        <w:jc w:val="both"/>
        <w:rPr>
          <w:b/>
          <w:bCs/>
        </w:rPr>
      </w:pPr>
      <w:r w:rsidRPr="004F3EB8">
        <w:rPr>
          <w:b/>
          <w:bCs/>
        </w:rPr>
        <w:t>5.1 GEO Dataset Analysis of Schwannoma (GEO2R)</w:t>
      </w:r>
    </w:p>
    <w:p w14:paraId="5EF9065F" w14:textId="77777777" w:rsidR="004F3EB8" w:rsidRDefault="004F3EB8" w:rsidP="004F3EB8">
      <w:pPr>
        <w:jc w:val="both"/>
      </w:pPr>
    </w:p>
    <w:p w14:paraId="5FEF2DEF" w14:textId="58D8BBF3" w:rsidR="004F3EB8" w:rsidRDefault="004F3EB8" w:rsidP="004F3EB8">
      <w:pPr>
        <w:jc w:val="both"/>
      </w:pPr>
      <w:r>
        <w:t>To identify gene expression datasets relevant to Schwannoma, we created an advanced search in the NCBI Gene Expression Omnibus (GEO) database. The search contained the following criteria:</w:t>
      </w:r>
    </w:p>
    <w:p w14:paraId="2E92D925" w14:textId="29121F85" w:rsidR="004F3EB8" w:rsidRDefault="004F3EB8" w:rsidP="004F3EB8">
      <w:pPr>
        <w:jc w:val="both"/>
      </w:pPr>
      <w:r w:rsidRPr="004F3EB8">
        <w:rPr>
          <w:b/>
          <w:bCs/>
        </w:rPr>
        <w:t>Keyword:</w:t>
      </w:r>
      <w:r>
        <w:t xml:space="preserve"> Schwannoma</w:t>
      </w:r>
    </w:p>
    <w:p w14:paraId="0FF4C6D1" w14:textId="7CE35BCB" w:rsidR="004F3EB8" w:rsidRDefault="004F3EB8" w:rsidP="004F3EB8">
      <w:pPr>
        <w:jc w:val="both"/>
      </w:pPr>
      <w:r w:rsidRPr="004F3EB8">
        <w:rPr>
          <w:b/>
          <w:bCs/>
        </w:rPr>
        <w:t>Organism:</w:t>
      </w:r>
      <w:r>
        <w:t xml:space="preserve"> Homo sapiens</w:t>
      </w:r>
    </w:p>
    <w:p w14:paraId="37098ACA" w14:textId="377BD7E7" w:rsidR="004F3EB8" w:rsidRDefault="004F3EB8" w:rsidP="004F3EB8">
      <w:pPr>
        <w:jc w:val="both"/>
      </w:pPr>
      <w:r w:rsidRPr="004F3EB8">
        <w:rPr>
          <w:b/>
          <w:bCs/>
        </w:rPr>
        <w:t>Publication date:</w:t>
      </w:r>
      <w:r>
        <w:t xml:space="preserve"> January 1, 2005 to present</w:t>
      </w:r>
    </w:p>
    <w:p w14:paraId="17DB19F5" w14:textId="77777777" w:rsidR="004F3EB8" w:rsidRDefault="004F3EB8" w:rsidP="004F3EB8">
      <w:pPr>
        <w:jc w:val="both"/>
      </w:pPr>
    </w:p>
    <w:p w14:paraId="7786699E" w14:textId="2864272B" w:rsidR="004F3EB8" w:rsidRDefault="004F3EB8" w:rsidP="004F3EB8">
      <w:pPr>
        <w:jc w:val="both"/>
      </w:pPr>
      <w:r>
        <w:t>Among the resulting datasets, GSE39645 was selected for downstream analyis because of its strong biological relevance and robust experimental design that is comaptiable with GEO2R.</w:t>
      </w:r>
    </w:p>
    <w:p w14:paraId="2D0A1FC2" w14:textId="77777777" w:rsidR="004F3EB8" w:rsidRDefault="004F3EB8"/>
    <w:p w14:paraId="284B1272" w14:textId="77777777" w:rsidR="004F3EB8" w:rsidRDefault="004F3EB8"/>
    <w:p w14:paraId="462F0D03" w14:textId="77777777" w:rsidR="00BF33E2" w:rsidRDefault="00BF33E2"/>
    <w:p w14:paraId="4905BEC5" w14:textId="4ABD240D" w:rsidR="004F3EB8" w:rsidRDefault="004F3EB8">
      <w:r>
        <w:rPr>
          <w:noProof/>
        </w:rPr>
        <w:lastRenderedPageBreak/>
        <w:drawing>
          <wp:anchor distT="0" distB="0" distL="114300" distR="114300" simplePos="0" relativeHeight="251658240" behindDoc="0" locked="0" layoutInCell="1" allowOverlap="1" wp14:anchorId="556D0433" wp14:editId="6C35A0CB">
            <wp:simplePos x="914400" y="914400"/>
            <wp:positionH relativeFrom="column">
              <wp:align>left</wp:align>
            </wp:positionH>
            <wp:positionV relativeFrom="paragraph">
              <wp:align>top</wp:align>
            </wp:positionV>
            <wp:extent cx="5943600" cy="5081905"/>
            <wp:effectExtent l="0" t="0" r="0" b="0"/>
            <wp:wrapSquare wrapText="bothSides"/>
            <wp:docPr id="159553696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36961" name="Picture 3"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081905"/>
                    </a:xfrm>
                    <a:prstGeom prst="rect">
                      <a:avLst/>
                    </a:prstGeom>
                  </pic:spPr>
                </pic:pic>
              </a:graphicData>
            </a:graphic>
          </wp:anchor>
        </w:drawing>
      </w:r>
      <w:r w:rsidR="00BF33E2">
        <w:t>Figure X. GEO series overview for GSE39645: Microarray Analysis of Vestibular Schwannomas</w:t>
      </w:r>
      <w:r w:rsidR="00BF33E2">
        <w:br w:type="textWrapping" w:clear="all"/>
      </w:r>
    </w:p>
    <w:p w14:paraId="353F89EE" w14:textId="77777777" w:rsidR="00E63DDC" w:rsidRDefault="00E63DDC" w:rsidP="00B93930">
      <w:pPr>
        <w:jc w:val="both"/>
      </w:pPr>
    </w:p>
    <w:p w14:paraId="1610B75A" w14:textId="0BB2437F" w:rsidR="00E63DDC" w:rsidRDefault="00E63DDC" w:rsidP="00E63DDC">
      <w:pPr>
        <w:jc w:val="both"/>
        <w:rPr>
          <w:b/>
          <w:bCs/>
        </w:rPr>
      </w:pPr>
      <w:r w:rsidRPr="00E63DDC">
        <w:rPr>
          <w:b/>
          <w:bCs/>
        </w:rPr>
        <w:t xml:space="preserve">5.2 Description of </w:t>
      </w:r>
      <w:r w:rsidRPr="004F3EB8">
        <w:rPr>
          <w:b/>
          <w:bCs/>
        </w:rPr>
        <w:t xml:space="preserve">GEO Dataset </w:t>
      </w:r>
      <w:r w:rsidRPr="00E63DDC">
        <w:rPr>
          <w:b/>
          <w:bCs/>
        </w:rPr>
        <w:t>(GSE39645)</w:t>
      </w:r>
    </w:p>
    <w:p w14:paraId="58E97CBA" w14:textId="3D5236E5" w:rsidR="00272CCD" w:rsidRPr="00E63DDC" w:rsidRDefault="00272CCD" w:rsidP="00E63DDC">
      <w:pPr>
        <w:jc w:val="both"/>
      </w:pPr>
      <w:r>
        <w:t xml:space="preserve">Schwannomas are benign tumors arising from Schwann cells and can develop from various peripheral and cranial neves. Vestibular shwannoma is the most common and best characterized subtype of schwannoma and orginates from the </w:t>
      </w:r>
      <w:r w:rsidR="00B93930">
        <w:t>ve</w:t>
      </w:r>
      <w:r>
        <w:t xml:space="preserve">stibular branch of cranial nerve VIII. </w:t>
      </w:r>
      <w:r w:rsidR="00B93930">
        <w:t xml:space="preserve">Vestibular schwannomas are characterized by highly consistent alterations, most notably the frequent inactivation of the NF2 gene </w:t>
      </w:r>
      <w:r w:rsidR="00E63DDC">
        <w:t xml:space="preserve">tumor suppressor gene </w:t>
      </w:r>
      <w:r w:rsidR="00B93930">
        <w:t>which encodes the tumor suppressor protein Merlin.</w:t>
      </w:r>
    </w:p>
    <w:p w14:paraId="0CB1A2F3" w14:textId="3EEEA978" w:rsidR="00E63DDC" w:rsidRDefault="004F3EB8" w:rsidP="00E63DDC">
      <w:r>
        <w:t xml:space="preserve">The GEO dataset GSE39645, titled “Microarray Analysis in Vestibular Schwannomas”, was selected for this study. </w:t>
      </w:r>
      <w:r w:rsidR="00E63DDC">
        <w:t>This dataset contains 31 vestibular shwannoma samples and 9 normal vestibular nerve controls using the Affymetrix Gene 1.0 ST microarray platform.</w:t>
      </w:r>
    </w:p>
    <w:p w14:paraId="3B337037" w14:textId="77777777" w:rsidR="00E63DDC" w:rsidRDefault="00E63DDC" w:rsidP="00E63DDC"/>
    <w:p w14:paraId="154D57C1" w14:textId="77777777" w:rsidR="00E63DDC" w:rsidRDefault="00E63DDC" w:rsidP="00E63DDC"/>
    <w:p w14:paraId="5265AB51" w14:textId="77777777" w:rsidR="00E63DDC" w:rsidRDefault="00E63DDC" w:rsidP="00E63DDC"/>
    <w:p w14:paraId="0E64BD77" w14:textId="77777777" w:rsidR="00E63DDC" w:rsidRDefault="00E63DDC"/>
    <w:p w14:paraId="2BD76C86" w14:textId="77777777" w:rsidR="00E63DDC" w:rsidRDefault="00E63DDC"/>
    <w:p w14:paraId="4327E53F" w14:textId="3D5E6BF0" w:rsidR="00272CCD" w:rsidRPr="00E63DDC" w:rsidRDefault="00E63DDC">
      <w:pPr>
        <w:rPr>
          <w:b/>
          <w:bCs/>
        </w:rPr>
      </w:pPr>
      <w:r w:rsidRPr="00E63DDC">
        <w:rPr>
          <w:b/>
          <w:bCs/>
        </w:rPr>
        <w:t>5.3 GEO2R Analysis</w:t>
      </w:r>
    </w:p>
    <w:p w14:paraId="4D44E1DA" w14:textId="431D9A62" w:rsidR="00272CCD" w:rsidRDefault="00E63DDC">
      <w:r>
        <w:rPr>
          <w:noProof/>
        </w:rPr>
        <w:drawing>
          <wp:inline distT="0" distB="0" distL="0" distR="0" wp14:anchorId="61B87811" wp14:editId="13B0AAAF">
            <wp:extent cx="5943600" cy="2981960"/>
            <wp:effectExtent l="0" t="0" r="0" b="2540"/>
            <wp:docPr id="78811313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13133" name="Picture 4"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81960"/>
                    </a:xfrm>
                    <a:prstGeom prst="rect">
                      <a:avLst/>
                    </a:prstGeom>
                  </pic:spPr>
                </pic:pic>
              </a:graphicData>
            </a:graphic>
          </wp:inline>
        </w:drawing>
      </w:r>
    </w:p>
    <w:p w14:paraId="2441088C" w14:textId="4138D9E7" w:rsidR="00BF33E2" w:rsidRDefault="00E45793">
      <w:r>
        <w:t xml:space="preserve">Figure X. </w:t>
      </w:r>
      <w:r w:rsidR="00BF33E2">
        <w:t>GEO2R sample grouping and experimental design for GSE39645</w:t>
      </w:r>
    </w:p>
    <w:p w14:paraId="1B934408" w14:textId="77777777" w:rsidR="00BF33E2" w:rsidRDefault="00BF33E2" w:rsidP="00BF33E2">
      <w:pPr>
        <w:jc w:val="both"/>
      </w:pPr>
    </w:p>
    <w:p w14:paraId="0088BA55" w14:textId="6CD62A00" w:rsidR="00E63DDC" w:rsidRDefault="00BF33E2" w:rsidP="00BF33E2">
      <w:pPr>
        <w:jc w:val="both"/>
      </w:pPr>
      <w:r>
        <w:t xml:space="preserve">This figure shows the GEO2R analysis interface for dataset GSE39645, where samples were grouped into tumor (vestibular schwannoma) and control (normal nerve and Schwann cell) categories before differential expression analysis. These group assignments form the basis for the GEO2R statisical comparison used to identify differentially expressed genes. </w:t>
      </w:r>
      <w:r w:rsidR="00841E38">
        <w:t>40 samples total</w:t>
      </w:r>
      <w:r>
        <w:t>,</w:t>
      </w:r>
      <w:r w:rsidR="00841E38">
        <w:t xml:space="preserve"> 9 normal samples and 31 tumor samples</w:t>
      </w:r>
      <w:r>
        <w:t>.</w:t>
      </w:r>
    </w:p>
    <w:p w14:paraId="1F1175C2" w14:textId="77777777" w:rsidR="00272CCD" w:rsidRDefault="00272CCD"/>
    <w:p w14:paraId="49263414" w14:textId="54C88942" w:rsidR="004F3EB8" w:rsidRDefault="00841E38">
      <w:r>
        <w:rPr>
          <w:noProof/>
        </w:rPr>
        <w:drawing>
          <wp:inline distT="0" distB="0" distL="0" distR="0" wp14:anchorId="698F7319" wp14:editId="6468F277">
            <wp:extent cx="5943600" cy="2510155"/>
            <wp:effectExtent l="0" t="0" r="0" b="4445"/>
            <wp:docPr id="1017291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91887" name="Picture 10172918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10155"/>
                    </a:xfrm>
                    <a:prstGeom prst="rect">
                      <a:avLst/>
                    </a:prstGeom>
                  </pic:spPr>
                </pic:pic>
              </a:graphicData>
            </a:graphic>
          </wp:inline>
        </w:drawing>
      </w:r>
    </w:p>
    <w:p w14:paraId="46A5FDE9" w14:textId="6582BBF0" w:rsidR="00BF33E2" w:rsidRDefault="00BF33E2">
      <w:r>
        <w:t xml:space="preserve">Figure X. GEO2R analysis settings </w:t>
      </w:r>
      <w:r w:rsidR="001B1E40">
        <w:t>used for differential expression analysis of GSE39645</w:t>
      </w:r>
    </w:p>
    <w:p w14:paraId="7D3D9C41" w14:textId="6C2F477B" w:rsidR="001B1E40" w:rsidRDefault="001B1E40" w:rsidP="001B1E40">
      <w:pPr>
        <w:jc w:val="both"/>
      </w:pPr>
      <w:r>
        <w:lastRenderedPageBreak/>
        <w:t xml:space="preserve">This figure shows the GEO2R options panel used to analyze dataset GSE39645. Differential expression was calcualted using the limma framework  with Benjamini-Hochberg false discovery rate (FDR) correction applied to p-values. Log transformation of expression data was auto-detected, and NCBI generated platform annotations were used. A significance threshold of ajusted p-value &lt; 0.05 was applied, with no additional log2 fold change cutoff. </w:t>
      </w:r>
    </w:p>
    <w:p w14:paraId="354764ED" w14:textId="6F1626A0" w:rsidR="00841E38" w:rsidRDefault="00841E38">
      <w:r>
        <w:rPr>
          <w:noProof/>
        </w:rPr>
        <w:drawing>
          <wp:inline distT="0" distB="0" distL="0" distR="0" wp14:anchorId="34F02AA1" wp14:editId="5EBAA9CD">
            <wp:extent cx="3154166" cy="2994099"/>
            <wp:effectExtent l="0" t="0" r="0" b="3175"/>
            <wp:docPr id="1188482195" name="Picture 5" descr="A graph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82195" name="Picture 5" descr="A graph with red and blue dot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4415" cy="3070276"/>
                    </a:xfrm>
                    <a:prstGeom prst="rect">
                      <a:avLst/>
                    </a:prstGeom>
                  </pic:spPr>
                </pic:pic>
              </a:graphicData>
            </a:graphic>
          </wp:inline>
        </w:drawing>
      </w:r>
    </w:p>
    <w:p w14:paraId="630ACFCA" w14:textId="6A133818" w:rsidR="001B1E40" w:rsidRDefault="001B1E40" w:rsidP="007107D3">
      <w:pPr>
        <w:jc w:val="both"/>
      </w:pPr>
      <w:r>
        <w:t>Figure X. Volcano plot of differential gene expression in vestibular schwannoma (GSE39645)</w:t>
      </w:r>
    </w:p>
    <w:p w14:paraId="265C14BF" w14:textId="77777777" w:rsidR="001B1E40" w:rsidRDefault="001B1E40" w:rsidP="007107D3">
      <w:pPr>
        <w:jc w:val="both"/>
      </w:pPr>
    </w:p>
    <w:p w14:paraId="24887EA0" w14:textId="5BFC0504" w:rsidR="001B1E40" w:rsidRDefault="001B1E40" w:rsidP="007107D3">
      <w:pPr>
        <w:jc w:val="both"/>
      </w:pPr>
      <w:r>
        <w:t>This volcano plot visualizes the results of the GEO2R differential expression analysis for dataset GSE39645, comparing vestibular schwannoma tumors to normal nerve samples. The x-axis represents the log2 fold change in gene expression, while the y axis shows the -10log(p-value)</w:t>
      </w:r>
      <w:r w:rsidR="00871B69">
        <w:t xml:space="preserve">. Genes with an adjusted p-value &lt; 0.05 are </w:t>
      </w:r>
      <w:r w:rsidR="007107D3">
        <w:t>highlighted, with up-regulated genes shown in red and down regulated genes shown in blue.</w:t>
      </w:r>
    </w:p>
    <w:p w14:paraId="3AC33791" w14:textId="77777777" w:rsidR="00880A95" w:rsidRDefault="00880A95" w:rsidP="007107D3">
      <w:pPr>
        <w:jc w:val="both"/>
      </w:pPr>
    </w:p>
    <w:p w14:paraId="64F9A794" w14:textId="77777777" w:rsidR="00880A95" w:rsidRDefault="00880A95" w:rsidP="007107D3">
      <w:pPr>
        <w:jc w:val="both"/>
      </w:pPr>
    </w:p>
    <w:p w14:paraId="5FD140F5" w14:textId="7236E903" w:rsidR="00880A95" w:rsidRDefault="00880A95">
      <w:r>
        <w:rPr>
          <w:noProof/>
        </w:rPr>
        <w:lastRenderedPageBreak/>
        <w:drawing>
          <wp:inline distT="0" distB="0" distL="0" distR="0" wp14:anchorId="3F960D5A" wp14:editId="36387EF4">
            <wp:extent cx="5943553" cy="3146400"/>
            <wp:effectExtent l="0" t="0" r="635" b="3810"/>
            <wp:docPr id="1663588594"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88594" name="Picture 10"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553" cy="3146400"/>
                    </a:xfrm>
                    <a:prstGeom prst="rect">
                      <a:avLst/>
                    </a:prstGeom>
                  </pic:spPr>
                </pic:pic>
              </a:graphicData>
            </a:graphic>
          </wp:inline>
        </w:drawing>
      </w:r>
    </w:p>
    <w:p w14:paraId="4EC943C3" w14:textId="7109CE94" w:rsidR="00880A95" w:rsidRDefault="007107D3">
      <w:r>
        <w:t xml:space="preserve">Figure </w:t>
      </w:r>
    </w:p>
    <w:p w14:paraId="4DB3B612" w14:textId="77777777" w:rsidR="00A2766A" w:rsidRDefault="00A2766A"/>
    <w:p w14:paraId="37630406" w14:textId="35A906DC" w:rsidR="00A2766A" w:rsidRDefault="006D6FB7">
      <w:r>
        <w:rPr>
          <w:noProof/>
        </w:rPr>
        <w:drawing>
          <wp:inline distT="0" distB="0" distL="0" distR="0" wp14:anchorId="30790921" wp14:editId="2C3F6072">
            <wp:extent cx="5943600" cy="2099310"/>
            <wp:effectExtent l="0" t="0" r="0" b="0"/>
            <wp:docPr id="85745786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57860" name="Picture 13"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099310"/>
                    </a:xfrm>
                    <a:prstGeom prst="rect">
                      <a:avLst/>
                    </a:prstGeom>
                  </pic:spPr>
                </pic:pic>
              </a:graphicData>
            </a:graphic>
          </wp:inline>
        </w:drawing>
      </w:r>
    </w:p>
    <w:p w14:paraId="6628F803" w14:textId="77777777" w:rsidR="00F7421E" w:rsidRDefault="00F7421E"/>
    <w:p w14:paraId="661CA9CB" w14:textId="77777777" w:rsidR="00F7421E" w:rsidRDefault="00F7421E" w:rsidP="00F7421E">
      <w:pPr>
        <w:jc w:val="both"/>
      </w:pPr>
    </w:p>
    <w:p w14:paraId="56897E2F" w14:textId="51D5359A" w:rsidR="00F7421E" w:rsidRDefault="00E45793" w:rsidP="00F7421E">
      <w:pPr>
        <w:jc w:val="both"/>
      </w:pPr>
      <w:r>
        <w:t xml:space="preserve">Figure X. </w:t>
      </w:r>
      <w:r w:rsidR="00F7421E">
        <w:t>This screenshot shows the successful creation of the MySQL database named schwannoma_db using the phpMyAdmin interface on a local server. This database serves as the main container for all tables constructed during the project,  including gene expression, variant, genomic annotation, and protein annotation data.</w:t>
      </w:r>
    </w:p>
    <w:p w14:paraId="0BA63359" w14:textId="2EEC1920" w:rsidR="00A2766A" w:rsidRDefault="00A2766A">
      <w:r>
        <w:rPr>
          <w:noProof/>
        </w:rPr>
        <w:lastRenderedPageBreak/>
        <w:drawing>
          <wp:inline distT="0" distB="0" distL="0" distR="0" wp14:anchorId="328C9BBF" wp14:editId="07A92E8B">
            <wp:extent cx="5943600" cy="2814955"/>
            <wp:effectExtent l="0" t="0" r="0" b="4445"/>
            <wp:docPr id="524703348"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03348" name="Picture 12"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14955"/>
                    </a:xfrm>
                    <a:prstGeom prst="rect">
                      <a:avLst/>
                    </a:prstGeom>
                  </pic:spPr>
                </pic:pic>
              </a:graphicData>
            </a:graphic>
          </wp:inline>
        </w:drawing>
      </w:r>
    </w:p>
    <w:p w14:paraId="14E34599" w14:textId="06836B9E" w:rsidR="006D6FB7" w:rsidRDefault="007C3CA0">
      <w:r>
        <w:rPr>
          <w:noProof/>
        </w:rPr>
        <w:drawing>
          <wp:inline distT="0" distB="0" distL="0" distR="0" wp14:anchorId="7AC4395A" wp14:editId="56BF2AB9">
            <wp:extent cx="5943600" cy="2185035"/>
            <wp:effectExtent l="0" t="0" r="0" b="0"/>
            <wp:docPr id="596756911"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56911" name="Picture 16"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85035"/>
                    </a:xfrm>
                    <a:prstGeom prst="rect">
                      <a:avLst/>
                    </a:prstGeom>
                  </pic:spPr>
                </pic:pic>
              </a:graphicData>
            </a:graphic>
          </wp:inline>
        </w:drawing>
      </w:r>
    </w:p>
    <w:p w14:paraId="35BDF676" w14:textId="77777777" w:rsidR="00F7421E" w:rsidRDefault="00F7421E"/>
    <w:p w14:paraId="7BC2F634" w14:textId="2E82992F" w:rsidR="00F7421E" w:rsidRPr="00F7421E" w:rsidRDefault="00E45793" w:rsidP="00E45793">
      <w:pPr>
        <w:jc w:val="both"/>
        <w:rPr>
          <w:b/>
          <w:bCs/>
        </w:rPr>
      </w:pPr>
      <w:r>
        <w:rPr>
          <w:b/>
          <w:bCs/>
        </w:rPr>
        <w:t xml:space="preserve">Figure X. </w:t>
      </w:r>
      <w:r w:rsidR="00F7421E" w:rsidRPr="00F7421E">
        <w:rPr>
          <w:b/>
          <w:bCs/>
        </w:rPr>
        <w:t>GEO Analysis Table Structure</w:t>
      </w:r>
    </w:p>
    <w:p w14:paraId="606807CC" w14:textId="44847CF5" w:rsidR="00F7421E" w:rsidRDefault="00F7421E" w:rsidP="00E45793">
      <w:pPr>
        <w:jc w:val="both"/>
      </w:pPr>
      <w:r>
        <w:t>This figure displays the GEO_Analysis table after creation. The table is designed to store resulted obtained from the GEO2R differential expression analysis of a selected GEO dataset related to shwannoma. The table contains the following attributes:</w:t>
      </w:r>
    </w:p>
    <w:p w14:paraId="742BDE27" w14:textId="27E5A929" w:rsidR="00F7421E" w:rsidRDefault="00F7421E" w:rsidP="00E45793">
      <w:pPr>
        <w:jc w:val="both"/>
      </w:pPr>
      <w:r>
        <w:t>Geo_id: GEO series identifier</w:t>
      </w:r>
    </w:p>
    <w:p w14:paraId="3867512A" w14:textId="267EEB10" w:rsidR="00F7421E" w:rsidRDefault="00F7421E" w:rsidP="00E45793">
      <w:pPr>
        <w:jc w:val="both"/>
      </w:pPr>
      <w:r>
        <w:t>Gene_symbol: Official gene symbol</w:t>
      </w:r>
    </w:p>
    <w:p w14:paraId="71246CE5" w14:textId="5FAF49F8" w:rsidR="00F7421E" w:rsidRDefault="00F7421E" w:rsidP="00E45793">
      <w:pPr>
        <w:jc w:val="both"/>
      </w:pPr>
      <w:r>
        <w:t>LogFC: Log2 fold change value</w:t>
      </w:r>
    </w:p>
    <w:p w14:paraId="6B303507" w14:textId="05483A5A" w:rsidR="00F7421E" w:rsidRDefault="00F7421E" w:rsidP="00E45793">
      <w:pPr>
        <w:jc w:val="both"/>
      </w:pPr>
      <w:r>
        <w:t>p_value: Raw p-value from GEO2R</w:t>
      </w:r>
    </w:p>
    <w:p w14:paraId="1355B9A5" w14:textId="035F4C47" w:rsidR="00F7421E" w:rsidRDefault="00F7421E" w:rsidP="00E45793">
      <w:pPr>
        <w:jc w:val="both"/>
      </w:pPr>
      <w:r>
        <w:t>adj_p_value: Adjusted p-value</w:t>
      </w:r>
    </w:p>
    <w:p w14:paraId="1FF15E27" w14:textId="72704B87" w:rsidR="00F7421E" w:rsidRDefault="00F7421E" w:rsidP="00E45793">
      <w:pPr>
        <w:jc w:val="both"/>
      </w:pPr>
      <w:r>
        <w:t>t_stat: Moderated t-statisitc</w:t>
      </w:r>
    </w:p>
    <w:p w14:paraId="19FC0581" w14:textId="1813242D" w:rsidR="00F7421E" w:rsidRDefault="00F7421E" w:rsidP="00E45793">
      <w:pPr>
        <w:jc w:val="both"/>
      </w:pPr>
      <w:r>
        <w:t>Regulation: Direction of expression change (Up/Down)</w:t>
      </w:r>
    </w:p>
    <w:p w14:paraId="38EE3DB4" w14:textId="1A83C765" w:rsidR="00F7421E" w:rsidRDefault="00F7421E" w:rsidP="00E45793">
      <w:pPr>
        <w:jc w:val="both"/>
      </w:pPr>
    </w:p>
    <w:p w14:paraId="2A88D909" w14:textId="15F7CCFB" w:rsidR="00E45793" w:rsidRDefault="00E45793" w:rsidP="00E45793">
      <w:pPr>
        <w:jc w:val="both"/>
      </w:pPr>
      <w:r>
        <w:t xml:space="preserve">The attributes stored in the GEO_Analysis table were obtained directly from the GEO2R differential expressional analysis output of the selected GEO dataset related to Schwannoma. GEO2R performs statisical comparisons between defined sample groups using the limma package and provides standardized output fields. All attributes, except for </w:t>
      </w:r>
      <w:r>
        <w:lastRenderedPageBreak/>
        <w:t xml:space="preserve">regulation, were used from the GEO2R output. The regulation atrribute was derived from the sign of the logFC value obtained from GEO2R. </w:t>
      </w:r>
    </w:p>
    <w:p w14:paraId="5DB13070" w14:textId="5C0C97D2" w:rsidR="00E45793" w:rsidRDefault="00E45793" w:rsidP="00E45793">
      <w:pPr>
        <w:jc w:val="both"/>
      </w:pPr>
      <w:r>
        <w:t>Genes with logFC &gt; 0 were classified as Up-regulated</w:t>
      </w:r>
    </w:p>
    <w:p w14:paraId="4CEB0C2A" w14:textId="3E891EFA" w:rsidR="00E45793" w:rsidRDefault="00E45793" w:rsidP="00E45793">
      <w:pPr>
        <w:jc w:val="both"/>
      </w:pPr>
      <w:r>
        <w:t>Genes with logFC &lt; 0 were classified as Down-regulated.</w:t>
      </w:r>
    </w:p>
    <w:p w14:paraId="2D520997" w14:textId="77777777" w:rsidR="00E45793" w:rsidRDefault="00E45793" w:rsidP="00E45793">
      <w:pPr>
        <w:jc w:val="both"/>
      </w:pPr>
    </w:p>
    <w:p w14:paraId="17350CD9" w14:textId="1655F714" w:rsidR="00E45793" w:rsidRDefault="00E45793" w:rsidP="00E45793">
      <w:pPr>
        <w:jc w:val="both"/>
      </w:pPr>
      <w:r>
        <w:t>This variable was added to simplify biological interpretation and to support down stream analyses.</w:t>
      </w:r>
    </w:p>
    <w:p w14:paraId="2A50808E" w14:textId="77777777" w:rsidR="00E45793" w:rsidRDefault="00E45793" w:rsidP="00E45793">
      <w:pPr>
        <w:jc w:val="both"/>
      </w:pPr>
    </w:p>
    <w:p w14:paraId="7AD97665" w14:textId="6178095F" w:rsidR="00F7421E" w:rsidRDefault="00F7421E" w:rsidP="00E45793">
      <w:pPr>
        <w:jc w:val="both"/>
      </w:pPr>
      <w:r>
        <w:t>At this stage, the table structure has been successfully defined, but no data has been insterted yet. The GEO_Analysis table will link transcriptomic evidence to genetic and proteomic data stored in other tables. The gene_symbol attribute is defined as a foreign key to connect GEO expression results with gene, variant, and protein tables.</w:t>
      </w:r>
    </w:p>
    <w:p w14:paraId="0DE96649" w14:textId="77777777" w:rsidR="00E45793" w:rsidRDefault="00E45793" w:rsidP="00E45793">
      <w:pPr>
        <w:jc w:val="both"/>
      </w:pPr>
    </w:p>
    <w:p w14:paraId="4C538C41" w14:textId="77777777" w:rsidR="00E45793" w:rsidRDefault="00E45793" w:rsidP="00E45793">
      <w:pPr>
        <w:jc w:val="both"/>
      </w:pPr>
    </w:p>
    <w:p w14:paraId="5F63DBC6" w14:textId="77777777" w:rsidR="00E45793" w:rsidRDefault="00E45793" w:rsidP="00F7421E"/>
    <w:p w14:paraId="6F175AC9" w14:textId="0A9B8CBF" w:rsidR="006D6FB7" w:rsidRDefault="006D6FB7">
      <w:r>
        <w:rPr>
          <w:noProof/>
        </w:rPr>
        <w:drawing>
          <wp:inline distT="0" distB="0" distL="0" distR="0" wp14:anchorId="28B8D9E0" wp14:editId="0C7342DF">
            <wp:extent cx="5943600" cy="3192145"/>
            <wp:effectExtent l="0" t="0" r="0" b="0"/>
            <wp:docPr id="1937753670"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53670" name="Picture 14"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92145"/>
                    </a:xfrm>
                    <a:prstGeom prst="rect">
                      <a:avLst/>
                    </a:prstGeom>
                  </pic:spPr>
                </pic:pic>
              </a:graphicData>
            </a:graphic>
          </wp:inline>
        </w:drawing>
      </w:r>
    </w:p>
    <w:p w14:paraId="4858DE12" w14:textId="77777777" w:rsidR="00E45793" w:rsidRDefault="00E45793" w:rsidP="00E45793">
      <w:pPr>
        <w:jc w:val="both"/>
      </w:pPr>
      <w:r>
        <w:t>Figure X. Importing GEO2R results into the GEO_Analysis table using phpMyAdmin</w:t>
      </w:r>
    </w:p>
    <w:p w14:paraId="144C2591" w14:textId="77777777" w:rsidR="00E45793" w:rsidRDefault="00E45793" w:rsidP="00E45793">
      <w:pPr>
        <w:jc w:val="both"/>
      </w:pPr>
      <w:r>
        <w:t xml:space="preserve">This figure shows the import of the cleaned GEO2R output file. Prior to import, the GEO2R results were processed to retain only the Top 250 differentially expressed genes, ranked by the adjusted p-value, as recommended for downstream analysis when the number of significant genes is large. </w:t>
      </w:r>
    </w:p>
    <w:p w14:paraId="7130F233" w14:textId="77777777" w:rsidR="00CB59BB" w:rsidRDefault="00CB59BB" w:rsidP="00E45793">
      <w:pPr>
        <w:jc w:val="both"/>
      </w:pPr>
    </w:p>
    <w:p w14:paraId="79454D18" w14:textId="72AB8900" w:rsidR="00CB59BB" w:rsidRDefault="00CB59BB">
      <w:r>
        <w:rPr>
          <w:noProof/>
        </w:rPr>
        <w:lastRenderedPageBreak/>
        <w:drawing>
          <wp:inline distT="0" distB="0" distL="0" distR="0" wp14:anchorId="39B3CBCC" wp14:editId="5A27DAE5">
            <wp:extent cx="5943600" cy="3270250"/>
            <wp:effectExtent l="0" t="0" r="0" b="6350"/>
            <wp:docPr id="182258074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80749" name="Picture 15"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70250"/>
                    </a:xfrm>
                    <a:prstGeom prst="rect">
                      <a:avLst/>
                    </a:prstGeom>
                  </pic:spPr>
                </pic:pic>
              </a:graphicData>
            </a:graphic>
          </wp:inline>
        </w:drawing>
      </w:r>
    </w:p>
    <w:p w14:paraId="233F42C9" w14:textId="4891E5FD" w:rsidR="00E45793" w:rsidRDefault="00E45793" w:rsidP="00E45793">
      <w:pPr>
        <w:jc w:val="both"/>
      </w:pPr>
      <w:r>
        <w:t xml:space="preserve"> Figure X. View of successfully imported Top 250 GEO2R results</w:t>
      </w:r>
    </w:p>
    <w:p w14:paraId="12B6E994" w14:textId="15C9354F" w:rsidR="00E45793" w:rsidRDefault="00E45793" w:rsidP="00E45793">
      <w:pPr>
        <w:jc w:val="both"/>
      </w:pPr>
      <w:r>
        <w:t>After import, the table contained 250 rows, corresponding to the top 250 up and down regulated genes identified from the GEO2R analysis. Each row represents a single gene with its associated statisitical values, including log fold change, p-value, adjusted p-calue, and regulation status.</w:t>
      </w:r>
    </w:p>
    <w:sectPr w:rsidR="00E457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F91"/>
    <w:rsid w:val="00095A4F"/>
    <w:rsid w:val="001931BA"/>
    <w:rsid w:val="001B1E40"/>
    <w:rsid w:val="00272CCD"/>
    <w:rsid w:val="00470435"/>
    <w:rsid w:val="004F3EB8"/>
    <w:rsid w:val="006D6FB7"/>
    <w:rsid w:val="007107D3"/>
    <w:rsid w:val="00780F91"/>
    <w:rsid w:val="007C3CA0"/>
    <w:rsid w:val="00841E38"/>
    <w:rsid w:val="00871B69"/>
    <w:rsid w:val="00880A95"/>
    <w:rsid w:val="00A2766A"/>
    <w:rsid w:val="00A42D62"/>
    <w:rsid w:val="00A54EFB"/>
    <w:rsid w:val="00B93930"/>
    <w:rsid w:val="00BD1A90"/>
    <w:rsid w:val="00BF33E2"/>
    <w:rsid w:val="00CB59BB"/>
    <w:rsid w:val="00DE2A52"/>
    <w:rsid w:val="00E45793"/>
    <w:rsid w:val="00E63DDC"/>
    <w:rsid w:val="00F7421E"/>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decimalSymbol w:val="."/>
  <w:listSeparator w:val=","/>
  <w14:docId w14:val="6CB921B8"/>
  <w15:chartTrackingRefBased/>
  <w15:docId w15:val="{27E1D335-E7E0-3446-BD6A-ADF3CDEBE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Q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F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F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F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F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F91"/>
    <w:rPr>
      <w:rFonts w:eastAsiaTheme="majorEastAsia" w:cstheme="majorBidi"/>
      <w:color w:val="272727" w:themeColor="text1" w:themeTint="D8"/>
    </w:rPr>
  </w:style>
  <w:style w:type="paragraph" w:styleId="Title">
    <w:name w:val="Title"/>
    <w:basedOn w:val="Normal"/>
    <w:next w:val="Normal"/>
    <w:link w:val="TitleChar"/>
    <w:uiPriority w:val="10"/>
    <w:qFormat/>
    <w:rsid w:val="00780F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F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F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0F91"/>
    <w:rPr>
      <w:i/>
      <w:iCs/>
      <w:color w:val="404040" w:themeColor="text1" w:themeTint="BF"/>
    </w:rPr>
  </w:style>
  <w:style w:type="paragraph" w:styleId="ListParagraph">
    <w:name w:val="List Paragraph"/>
    <w:basedOn w:val="Normal"/>
    <w:uiPriority w:val="34"/>
    <w:qFormat/>
    <w:rsid w:val="00780F91"/>
    <w:pPr>
      <w:ind w:left="720"/>
      <w:contextualSpacing/>
    </w:pPr>
  </w:style>
  <w:style w:type="character" w:styleId="IntenseEmphasis">
    <w:name w:val="Intense Emphasis"/>
    <w:basedOn w:val="DefaultParagraphFont"/>
    <w:uiPriority w:val="21"/>
    <w:qFormat/>
    <w:rsid w:val="00780F91"/>
    <w:rPr>
      <w:i/>
      <w:iCs/>
      <w:color w:val="0F4761" w:themeColor="accent1" w:themeShade="BF"/>
    </w:rPr>
  </w:style>
  <w:style w:type="paragraph" w:styleId="IntenseQuote">
    <w:name w:val="Intense Quote"/>
    <w:basedOn w:val="Normal"/>
    <w:next w:val="Normal"/>
    <w:link w:val="IntenseQuoteChar"/>
    <w:uiPriority w:val="30"/>
    <w:qFormat/>
    <w:rsid w:val="00780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F91"/>
    <w:rPr>
      <w:i/>
      <w:iCs/>
      <w:color w:val="0F4761" w:themeColor="accent1" w:themeShade="BF"/>
    </w:rPr>
  </w:style>
  <w:style w:type="character" w:styleId="IntenseReference">
    <w:name w:val="Intense Reference"/>
    <w:basedOn w:val="DefaultParagraphFont"/>
    <w:uiPriority w:val="32"/>
    <w:qFormat/>
    <w:rsid w:val="00780F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8</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GHADA RAJA BAHLUL</dc:creator>
  <cp:keywords/>
  <dc:description/>
  <cp:lastModifiedBy>GHADA RAJA BAHLUL</cp:lastModifiedBy>
  <cp:revision>3</cp:revision>
  <dcterms:created xsi:type="dcterms:W3CDTF">2026-01-10T13:34:00Z</dcterms:created>
  <dcterms:modified xsi:type="dcterms:W3CDTF">2026-01-12T10:18:00Z</dcterms:modified>
</cp:coreProperties>
</file>