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11.Create  a state-transition diagram</w:t>
      </w:r>
    </w:p>
    <w:p w:rsidR="00000000" w:rsidDel="00000000" w:rsidP="00000000" w:rsidRDefault="00000000" w:rsidRPr="00000000" w14:paraId="00000002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Unfortunately, I don't understand how to create a state transition diagram for 1 feature in my little web site.</w:t>
      </w:r>
    </w:p>
    <w:p w:rsidR="00000000" w:rsidDel="00000000" w:rsidP="00000000" w:rsidRDefault="00000000" w:rsidRPr="00000000" w14:paraId="00000004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So I created a state transition diagram for the whole website.</w:t>
      </w:r>
    </w:p>
    <w:p w:rsidR="00000000" w:rsidDel="00000000" w:rsidP="00000000" w:rsidRDefault="00000000" w:rsidRPr="00000000" w14:paraId="00000005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</w:rPr>
        <w:drawing>
          <wp:inline distB="114300" distT="114300" distL="114300" distR="114300">
            <wp:extent cx="88632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