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val="single"/>
          <w:left w:color="000000" w:val="single"/>
          <w:bottom w:color="000000" w:val="single"/>
          <w:right w:color="000000" w:val="single"/>
        </w:tblBorders>
        <w:tblLayout w:type="fixed"/>
      </w:tblPr>
      <w:tblGrid>
        <w:gridCol/>
        <w:gridCol w:w="2221"/>
        <w:gridCol w:w="3331"/>
        <w:gridCol w:w="3273"/>
      </w:tblGrid>
      <w:tr>
        <w:trPr/>
        <w:tc>
          <w:tcPr>
            <w:tcBorders>
              <w:top w:color="000000" w:val="single"/>
              <w:left w:color="000000" w:val="single"/>
            </w:tcBorders>
            <w:vAlign w:val="top"/>
          </w:tcPr>
          <w:p w14:paraId="0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N</w:t>
            </w:r>
          </w:p>
        </w:tc>
        <w:tc>
          <w:tcPr>
            <w:tcW w:type="dxa" w:w="2221"/>
            <w:tcBorders>
              <w:top w:color="000000" w:val="single"/>
            </w:tcBorders>
            <w:vAlign w:val="top"/>
          </w:tcPr>
          <w:p w14:paraId="02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Тема</w:t>
            </w:r>
          </w:p>
        </w:tc>
        <w:tc>
          <w:tcPr>
            <w:tcW w:type="dxa" w:w="3331"/>
            <w:tcBorders>
              <w:top w:color="000000" w:val="single"/>
            </w:tcBorders>
            <w:vAlign w:val="top"/>
          </w:tcPr>
          <w:p w14:paraId="0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Формула</w:t>
            </w:r>
          </w:p>
        </w:tc>
        <w:tc>
          <w:tcPr>
            <w:tcW w:type="dxa" w:w="3273"/>
            <w:tcBorders>
              <w:top w:color="000000" w:val="single"/>
              <w:right w:color="000000" w:val="single"/>
            </w:tcBorders>
            <w:vAlign w:val="top"/>
          </w:tcPr>
          <w:p w14:paraId="0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Ответ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</w:t>
            </w:r>
          </w:p>
        </w:tc>
        <w:tc>
          <w:tcPr>
            <w:tcW w:type="dxa" w:w="2221"/>
            <w:tcBorders/>
            <w:vAlign w:val="top"/>
          </w:tcPr>
          <w:p w14:paraId="06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Оценка сознания</w:t>
            </w:r>
          </w:p>
        </w:tc>
        <w:tc>
          <w:tcPr>
            <w:tcW w:type="dxa" w:w="3331"/>
            <w:tcBorders/>
            <w:vAlign w:val="top"/>
          </w:tcPr>
          <w:p w14:paraId="07000000">
            <w:pPr>
              <w:ind/>
              <w:jc w:val="center"/>
              <w:rPr>
                <w:rFonts w:ascii="PT Astra Sans" w:hAnsi="PT Astra Sans"/>
                <w:sz w:val="20"/>
                <w:vertAlign w:val="superscript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0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</w:p>
        </w:tc>
        <w:tc>
          <w:tcPr>
            <w:tcW w:type="dxa" w:w="2221"/>
            <w:tcBorders/>
            <w:vAlign w:val="top"/>
          </w:tcPr>
          <w:p w14:paraId="0A000000">
            <w:pPr>
              <w:ind/>
              <w:jc w:val="left"/>
              <w:rPr>
                <w:rFonts w:ascii="system-ui" w:hAnsi="system-ui"/>
                <w:color w:val="1D1D1F"/>
                <w:sz w:val="20"/>
              </w:rPr>
            </w:pPr>
            <w:r>
              <w:rPr>
                <w:rFonts w:ascii="system-ui" w:hAnsi="system-ui"/>
                <w:color w:val="1D1D1F"/>
                <w:sz w:val="20"/>
              </w:rPr>
              <w:t>Контрольные листы процедур</w:t>
            </w:r>
          </w:p>
        </w:tc>
        <w:tc>
          <w:tcPr>
            <w:tcW w:type="dxa" w:w="3331"/>
            <w:tcBorders/>
            <w:vAlign w:val="top"/>
          </w:tcPr>
          <w:p w14:paraId="0B000000">
            <w:pPr>
              <w:ind/>
              <w:jc w:val="center"/>
              <w:rPr>
                <w:rFonts w:ascii="PT Astra Sans" w:hAnsi="PT Astra Sans"/>
                <w:sz w:val="20"/>
                <w:vertAlign w:val="superscript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0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</w:t>
            </w:r>
          </w:p>
        </w:tc>
        <w:tc>
          <w:tcPr>
            <w:tcW w:type="dxa" w:w="2221"/>
            <w:tcBorders/>
            <w:vAlign w:val="top"/>
          </w:tcPr>
          <w:p w14:paraId="0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Сигналы тревоги монитора</w:t>
            </w:r>
          </w:p>
        </w:tc>
        <w:tc>
          <w:tcPr>
            <w:tcW w:type="dxa" w:w="3331"/>
            <w:tcBorders/>
            <w:vAlign w:val="top"/>
          </w:tcPr>
          <w:p w14:paraId="0F000000">
            <w:pPr>
              <w:ind/>
              <w:jc w:val="center"/>
              <w:rPr>
                <w:rFonts w:ascii="PT Astra Sans" w:hAnsi="PT Astra Sans"/>
                <w:sz w:val="20"/>
                <w:vertAlign w:val="superscript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3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1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4</w:t>
            </w:r>
          </w:p>
        </w:tc>
        <w:tc>
          <w:tcPr>
            <w:tcW w:type="dxa" w:w="2221"/>
            <w:tcBorders/>
            <w:vAlign w:val="top"/>
          </w:tcPr>
          <w:p w14:paraId="1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Проверка перед введение лекарства</w:t>
            </w:r>
          </w:p>
        </w:tc>
        <w:tc>
          <w:tcPr>
            <w:tcW w:type="dxa" w:w="3331"/>
            <w:tcBorders/>
            <w:vAlign w:val="top"/>
          </w:tcPr>
          <w:p w14:paraId="13000000">
            <w:pPr>
              <w:ind/>
              <w:jc w:val="center"/>
              <w:rPr>
                <w:rFonts w:ascii="PT Astra Sans" w:hAnsi="PT Astra Sans"/>
                <w:sz w:val="20"/>
                <w:vertAlign w:val="superscript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6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1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64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</w:t>
            </w:r>
          </w:p>
        </w:tc>
        <w:tc>
          <w:tcPr>
            <w:tcW w:type="dxa" w:w="2221"/>
            <w:tcBorders/>
            <w:vAlign w:val="top"/>
          </w:tcPr>
          <w:p w14:paraId="1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код симптомов</w:t>
            </w:r>
          </w:p>
        </w:tc>
        <w:tc>
          <w:tcPr>
            <w:tcW w:type="dxa" w:w="3331"/>
            <w:tcBorders/>
            <w:vAlign w:val="top"/>
          </w:tcPr>
          <w:p w14:paraId="1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1= есть, 0=нет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1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Боль, головокружение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</w:t>
            </w:r>
          </w:p>
        </w:tc>
        <w:tc>
          <w:tcPr>
            <w:tcW w:type="dxa" w:w="2221"/>
            <w:tcBorders/>
            <w:vAlign w:val="top"/>
          </w:tcPr>
          <w:p w14:paraId="1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Инфузомат: режимы работы</w:t>
            </w:r>
          </w:p>
        </w:tc>
        <w:tc>
          <w:tcPr>
            <w:tcW w:type="dxa" w:w="3331"/>
            <w:tcBorders/>
            <w:vAlign w:val="top"/>
          </w:tcPr>
          <w:p w14:paraId="1B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  <w:r>
              <w:rPr>
                <w:rFonts w:ascii="PT Astra Sans" w:hAnsi="PT Astra Sans"/>
                <w:sz w:val="20"/>
              </w:rPr>
              <w:t>-1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1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7</w:t>
            </w:r>
          </w:p>
        </w:tc>
        <w:tc>
          <w:tcPr>
            <w:tcW w:type="dxa" w:w="2221"/>
            <w:tcBorders/>
            <w:vAlign w:val="top"/>
          </w:tcPr>
          <w:p w14:paraId="1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Двоичная запись температуры</w:t>
            </w:r>
          </w:p>
        </w:tc>
        <w:tc>
          <w:tcPr>
            <w:tcW w:type="dxa" w:w="3331"/>
            <w:tcBorders/>
            <w:vAlign w:val="top"/>
          </w:tcPr>
          <w:p w14:paraId="1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деление на 2 с остатком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2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37=100101₂, 38=100110₂, 39=100111₂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  <w:tc>
          <w:tcPr>
            <w:tcW w:type="dxa" w:w="2221"/>
            <w:tcBorders/>
            <w:vAlign w:val="top"/>
          </w:tcPr>
          <w:p w14:paraId="2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Перевод двоичного кода пациента</w:t>
            </w:r>
          </w:p>
        </w:tc>
        <w:tc>
          <w:tcPr>
            <w:tcW w:type="dxa" w:w="3331"/>
            <w:tcBorders/>
            <w:vAlign w:val="top"/>
          </w:tcPr>
          <w:p w14:paraId="2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∑bi​ ⋅2i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2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9</w:t>
            </w:r>
          </w:p>
        </w:tc>
        <w:tc>
          <w:tcPr>
            <w:tcW w:type="dxa" w:w="2221"/>
            <w:tcBorders/>
            <w:vAlign w:val="top"/>
          </w:tcPr>
          <w:p w14:paraId="2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Комбинации препаратов</w:t>
            </w:r>
          </w:p>
        </w:tc>
        <w:tc>
          <w:tcPr>
            <w:tcW w:type="dxa" w:w="3331"/>
            <w:tcBorders/>
            <w:vAlign w:val="top"/>
          </w:tcPr>
          <w:p w14:paraId="2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  <w:r>
              <w:rPr>
                <w:rFonts w:ascii="PT Astra Sans" w:hAnsi="PT Astra Sans"/>
                <w:sz w:val="20"/>
              </w:rPr>
              <w:t>-1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2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31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</w:t>
            </w:r>
          </w:p>
        </w:tc>
        <w:tc>
          <w:tcPr>
            <w:tcW w:type="dxa" w:w="2221"/>
            <w:tcBorders/>
            <w:vAlign w:val="top"/>
          </w:tcPr>
          <w:p w14:paraId="2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Факторы риска пролежней</w:t>
            </w:r>
          </w:p>
        </w:tc>
        <w:tc>
          <w:tcPr>
            <w:tcW w:type="dxa" w:w="3331"/>
            <w:tcBorders/>
            <w:vAlign w:val="top"/>
          </w:tcPr>
          <w:p w14:paraId="2B000000">
            <w:pPr>
              <w:ind/>
              <w:jc w:val="center"/>
              <w:rPr>
                <w:rFonts w:ascii="PT Astra Sans" w:hAnsi="PT Astra Sans"/>
                <w:sz w:val="20"/>
                <w:vertAlign w:val="baseline"/>
              </w:rPr>
            </w:pPr>
            <w:r>
              <w:rPr>
                <w:rFonts w:ascii="PT Astra Sans" w:hAnsi="PT Astra Sans"/>
                <w:sz w:val="20"/>
              </w:rPr>
              <w:t>C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>3</w:t>
            </w:r>
            <w:r>
              <w:rPr>
                <w:rFonts w:ascii="PT Astra Sans" w:hAnsi="PT Astra Sans"/>
                <w:sz w:val="20"/>
              </w:rPr>
              <w:t>+C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 xml:space="preserve">4 </w:t>
            </w:r>
            <w:r>
              <w:rPr>
                <w:rFonts w:ascii="PT Astra Sans" w:hAnsi="PT Astra Sans"/>
                <w:sz w:val="20"/>
                <w:vertAlign w:val="baseline"/>
              </w:rPr>
              <w:t>+ С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2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42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11</w:t>
            </w:r>
          </w:p>
        </w:tc>
        <w:tc>
          <w:tcPr>
            <w:tcW w:type="dxa" w:w="2221"/>
            <w:tcBorders/>
            <w:vAlign w:val="top"/>
          </w:tcPr>
          <w:p w14:paraId="2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журнал дежурств</w:t>
            </w:r>
          </w:p>
        </w:tc>
        <w:tc>
          <w:tcPr>
            <w:tcW w:type="dxa" w:w="3331"/>
            <w:tcBorders/>
            <w:vAlign w:val="top"/>
          </w:tcPr>
          <w:p w14:paraId="2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8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3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12</w:t>
            </w:r>
          </w:p>
        </w:tc>
        <w:tc>
          <w:tcPr>
            <w:tcW w:type="dxa" w:w="2221"/>
            <w:tcBorders/>
            <w:vAlign w:val="top"/>
          </w:tcPr>
          <w:p w14:paraId="3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Тест-полоски: комбинации результатов</w:t>
            </w:r>
          </w:p>
        </w:tc>
        <w:tc>
          <w:tcPr>
            <w:tcW w:type="dxa" w:w="3331"/>
            <w:tcBorders/>
            <w:vAlign w:val="top"/>
          </w:tcPr>
          <w:p w14:paraId="3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Всего: 24 Отрицательные: 1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3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 всего, 1 полностью отрицательный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13</w:t>
            </w:r>
          </w:p>
        </w:tc>
        <w:tc>
          <w:tcPr>
            <w:tcW w:type="dxa" w:w="2221"/>
            <w:tcBorders/>
            <w:vAlign w:val="top"/>
          </w:tcPr>
          <w:p w14:paraId="3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Настройки кислородного концентратора</w:t>
            </w:r>
          </w:p>
        </w:tc>
        <w:tc>
          <w:tcPr>
            <w:tcW w:type="dxa" w:w="3331"/>
            <w:tcBorders/>
            <w:vAlign w:val="top"/>
          </w:tcPr>
          <w:p w14:paraId="3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3*2*2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3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14</w:t>
            </w:r>
          </w:p>
        </w:tc>
        <w:tc>
          <w:tcPr>
            <w:tcW w:type="dxa" w:w="2221"/>
            <w:tcBorders/>
            <w:vAlign w:val="top"/>
          </w:tcPr>
          <w:p w14:paraId="3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код экстренной ситуации</w:t>
            </w:r>
          </w:p>
        </w:tc>
        <w:tc>
          <w:tcPr>
            <w:tcW w:type="dxa" w:w="3331"/>
            <w:tcBorders/>
            <w:vAlign w:val="top"/>
          </w:tcPr>
          <w:p w14:paraId="3B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1=есть, 0=нет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3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Без сознания, кровотечение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  <w:tc>
          <w:tcPr>
            <w:tcW w:type="dxa" w:w="2221"/>
            <w:tcBorders/>
            <w:vAlign w:val="top"/>
          </w:tcPr>
          <w:p w14:paraId="3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Комбинации доступов для инфузии</w:t>
            </w:r>
          </w:p>
        </w:tc>
        <w:tc>
          <w:tcPr>
            <w:tcW w:type="dxa" w:w="3331"/>
            <w:tcBorders/>
            <w:vAlign w:val="top"/>
          </w:tcPr>
          <w:p w14:paraId="3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  <w:r>
              <w:rPr>
                <w:rFonts w:ascii="PT Astra Sans" w:hAnsi="PT Astra Sans"/>
                <w:sz w:val="20"/>
              </w:rPr>
              <w:t>-1</w:t>
            </w:r>
          </w:p>
        </w:tc>
        <w:tc>
          <w:tcPr>
            <w:tcW w:type="dxa" w:w="3273"/>
            <w:tcBorders>
              <w:right w:color="000000" w:val="single"/>
            </w:tcBorders>
            <w:vAlign w:val="top"/>
          </w:tcPr>
          <w:p w14:paraId="4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</w:tr>
      <w:tr>
        <w:trPr/>
        <w:tc>
          <w:tcPr>
            <w:tcBorders>
              <w:left w:color="000000" w:val="single"/>
              <w:bottom w:color="000000" w:val="single"/>
            </w:tcBorders>
            <w:vAlign w:val="top"/>
          </w:tcPr>
          <w:p w14:paraId="4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  <w:tc>
          <w:tcPr>
            <w:tcW w:type="dxa" w:w="2221"/>
            <w:tcBorders>
              <w:bottom w:color="000000" w:val="single"/>
            </w:tcBorders>
            <w:vAlign w:val="top"/>
          </w:tcPr>
          <w:p w14:paraId="4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Двоичное представление дозы</w:t>
            </w:r>
          </w:p>
        </w:tc>
        <w:tc>
          <w:tcPr>
            <w:tcW w:type="dxa" w:w="3331"/>
            <w:tcBorders>
              <w:bottom w:color="000000" w:val="single"/>
            </w:tcBorders>
            <w:vAlign w:val="top"/>
          </w:tcPr>
          <w:p w14:paraId="4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6</w:t>
            </w:r>
            <w:r>
              <w:rPr>
                <w:rFonts w:ascii="PT Astra Sans" w:hAnsi="PT Astra Sans"/>
                <w:sz w:val="20"/>
              </w:rPr>
              <w:t>-1</w:t>
            </w:r>
          </w:p>
        </w:tc>
        <w:tc>
          <w:tcPr>
            <w:tcW w:type="dxa" w:w="3273"/>
            <w:tcBorders>
              <w:bottom w:color="000000" w:val="single"/>
              <w:right w:color="000000" w:val="single"/>
            </w:tcBorders>
            <w:vAlign w:val="top"/>
          </w:tcPr>
          <w:p w14:paraId="4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63</w:t>
            </w:r>
          </w:p>
        </w:tc>
      </w:tr>
    </w:tbl>
    <w:tbl>
      <w:tblPr>
        <w:tblW w:type="auto" w:w="0"/>
        <w:tblBorders>
          <w:top w:color="000000" w:val="single"/>
          <w:left w:color="000000" w:val="single"/>
          <w:bottom w:color="000000" w:val="single"/>
          <w:right w:color="000000" w:val="single"/>
        </w:tblBorders>
        <w:tblLayout w:type="fixed"/>
      </w:tblPr>
      <w:tblGrid>
        <w:gridCol/>
        <w:gridCol w:w="2214"/>
        <w:gridCol w:w="3315"/>
        <w:gridCol w:w="3296"/>
      </w:tblGrid>
      <w:tr>
        <w:trPr/>
        <w:tc>
          <w:tcPr>
            <w:tcBorders>
              <w:top w:color="000000" w:val="single"/>
              <w:left w:color="000000" w:val="single"/>
            </w:tcBorders>
            <w:vAlign w:val="top"/>
          </w:tcPr>
          <w:p w14:paraId="4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17</w:t>
            </w:r>
          </w:p>
        </w:tc>
        <w:tc>
          <w:tcPr>
            <w:tcW w:type="dxa" w:w="2214"/>
            <w:tcBorders>
              <w:top w:color="000000" w:val="single"/>
            </w:tcBorders>
            <w:vAlign w:val="top"/>
          </w:tcPr>
          <w:p w14:paraId="4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Проверка оборудования перед сменой</w:t>
            </w:r>
          </w:p>
        </w:tc>
        <w:tc>
          <w:tcPr>
            <w:tcW w:type="dxa" w:w="3315"/>
            <w:tcBorders>
              <w:top w:color="000000" w:val="single"/>
            </w:tcBorders>
            <w:vAlign w:val="top"/>
          </w:tcPr>
          <w:p w14:paraId="4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  <w:vertAlign w:val="baseline"/>
              </w:rPr>
              <w:t>С</w:t>
            </w:r>
            <w:r>
              <w:rPr>
                <w:rFonts w:ascii="PT Astra Sans" w:hAnsi="PT Astra Sans"/>
                <w:sz w:val="20"/>
                <w:vertAlign w:val="subscript"/>
              </w:rPr>
              <w:t>7</w:t>
            </w:r>
            <w:r>
              <w:rPr>
                <w:rFonts w:ascii="PT Astra Sans" w:hAnsi="PT Astra Sans"/>
                <w:sz w:val="20"/>
                <w:vertAlign w:val="superscript"/>
              </w:rPr>
              <w:t>0</w:t>
            </w:r>
            <w:r>
              <w:rPr>
                <w:rFonts w:ascii="PT Astra Sans" w:hAnsi="PT Astra Sans"/>
                <w:sz w:val="20"/>
              </w:rPr>
              <w:t>+С</w:t>
            </w:r>
            <w:r>
              <w:rPr>
                <w:rFonts w:ascii="PT Astra Sans" w:hAnsi="PT Astra Sans"/>
                <w:sz w:val="20"/>
                <w:vertAlign w:val="subscript"/>
              </w:rPr>
              <w:t>7</w:t>
            </w:r>
            <w:r>
              <w:rPr>
                <w:rFonts w:ascii="PT Astra Sans" w:hAnsi="PT Astra Sans"/>
                <w:sz w:val="20"/>
                <w:vertAlign w:val="superscript"/>
              </w:rPr>
              <w:t>1</w:t>
            </w:r>
          </w:p>
        </w:tc>
        <w:tc>
          <w:tcPr>
            <w:tcW w:type="dxa" w:w="3296"/>
            <w:tcBorders>
              <w:top w:color="000000" w:val="single"/>
              <w:right w:color="000000" w:val="single"/>
            </w:tcBorders>
            <w:vAlign w:val="top"/>
          </w:tcPr>
          <w:p w14:paraId="4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4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18</w:t>
            </w:r>
          </w:p>
        </w:tc>
        <w:tc>
          <w:tcPr>
            <w:tcW w:type="dxa" w:w="2214"/>
            <w:tcBorders/>
            <w:vAlign w:val="top"/>
          </w:tcPr>
          <w:p w14:paraId="4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Генетический скрининг</w:t>
            </w:r>
          </w:p>
        </w:tc>
        <w:tc>
          <w:tcPr>
            <w:tcW w:type="dxa" w:w="3315"/>
            <w:tcBorders/>
            <w:vAlign w:val="top"/>
          </w:tcPr>
          <w:p w14:paraId="4B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</w:t>
            </w:r>
            <w:r>
              <w:rPr>
                <w:rFonts w:ascii="PT Astra Sans" w:hAnsi="PT Astra Sans"/>
                <w:sz w:val="20"/>
                <w:vertAlign w:val="subscript"/>
              </w:rPr>
              <w:t>8</w:t>
            </w:r>
            <w:r>
              <w:rPr>
                <w:rFonts w:ascii="PT Astra Sans" w:hAnsi="PT Astra Sans"/>
                <w:sz w:val="20"/>
                <w:vertAlign w:val="superscript"/>
              </w:rPr>
              <w:t>3</w:t>
            </w:r>
            <w:r>
              <w:rPr>
                <w:rFonts w:ascii="PT Astra Sans" w:hAnsi="PT Astra Sans"/>
                <w:sz w:val="20"/>
              </w:rPr>
              <w:t>=8*7*6/6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4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4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19</w:t>
            </w:r>
          </w:p>
        </w:tc>
        <w:tc>
          <w:tcPr>
            <w:tcW w:type="dxa" w:w="2214"/>
            <w:tcBorders/>
            <w:vAlign w:val="top"/>
          </w:tcPr>
          <w:p w14:paraId="4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шифр пациента в базе</w:t>
            </w:r>
          </w:p>
        </w:tc>
        <w:tc>
          <w:tcPr>
            <w:tcW w:type="dxa" w:w="3315"/>
            <w:tcBorders/>
            <w:vAlign w:val="top"/>
          </w:tcPr>
          <w:p w14:paraId="4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10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5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1024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20</w:t>
            </w:r>
          </w:p>
        </w:tc>
        <w:tc>
          <w:tcPr>
            <w:tcW w:type="dxa" w:w="2214"/>
            <w:tcBorders/>
            <w:vAlign w:val="top"/>
          </w:tcPr>
          <w:p w14:paraId="5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Комбинация симптомов для диагноза</w:t>
            </w:r>
          </w:p>
        </w:tc>
        <w:tc>
          <w:tcPr>
            <w:tcW w:type="dxa" w:w="3315"/>
            <w:tcBorders/>
            <w:vAlign w:val="top"/>
          </w:tcPr>
          <w:p w14:paraId="5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</w:t>
            </w:r>
            <w:r>
              <w:rPr>
                <w:rFonts w:ascii="PT Astra Sans" w:hAnsi="PT Astra Sans"/>
                <w:sz w:val="20"/>
                <w:vertAlign w:val="subscript"/>
              </w:rPr>
              <w:t>5</w:t>
            </w:r>
            <w:r>
              <w:rPr>
                <w:rFonts w:ascii="PT Astra Sans" w:hAnsi="PT Astra Sans"/>
                <w:sz w:val="20"/>
                <w:vertAlign w:val="superscript"/>
              </w:rPr>
              <w:t>3</w:t>
            </w:r>
            <w:r>
              <w:rPr>
                <w:rFonts w:ascii="PT Astra Sans" w:hAnsi="PT Astra Sans"/>
                <w:sz w:val="20"/>
              </w:rPr>
              <w:t>+С</w:t>
            </w:r>
            <w:r>
              <w:rPr>
                <w:rFonts w:ascii="PT Astra Sans" w:hAnsi="PT Astra Sans"/>
                <w:sz w:val="20"/>
                <w:vertAlign w:val="subscript"/>
              </w:rPr>
              <w:t>5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  <w:r>
              <w:rPr>
                <w:rFonts w:ascii="PT Astra Sans" w:hAnsi="PT Astra Sans"/>
                <w:sz w:val="20"/>
              </w:rPr>
              <w:t>+С</w:t>
            </w:r>
            <w:r>
              <w:rPr>
                <w:rFonts w:ascii="PT Astra Sans" w:hAnsi="PT Astra Sans"/>
                <w:sz w:val="20"/>
                <w:vertAlign w:val="subscript"/>
              </w:rPr>
              <w:t>5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5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21</w:t>
            </w:r>
          </w:p>
        </w:tc>
        <w:tc>
          <w:tcPr>
            <w:tcW w:type="dxa" w:w="2214"/>
            <w:tcBorders/>
            <w:vAlign w:val="top"/>
          </w:tcPr>
          <w:p w14:paraId="5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Двоичное дерево решений</w:t>
            </w:r>
          </w:p>
        </w:tc>
        <w:tc>
          <w:tcPr>
            <w:tcW w:type="dxa" w:w="3315"/>
            <w:tcBorders/>
            <w:vAlign w:val="top"/>
          </w:tcPr>
          <w:p w14:paraId="5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58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9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22</w:t>
            </w:r>
          </w:p>
        </w:tc>
        <w:tc>
          <w:tcPr>
            <w:tcW w:type="dxa" w:w="2214"/>
            <w:tcBorders/>
            <w:vAlign w:val="top"/>
          </w:tcPr>
          <w:p w14:paraId="5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Кодирование группы крови и резуса</w:t>
            </w:r>
          </w:p>
        </w:tc>
        <w:tc>
          <w:tcPr>
            <w:tcW w:type="dxa" w:w="3315"/>
            <w:tcBorders/>
            <w:vAlign w:val="top"/>
          </w:tcPr>
          <w:p w14:paraId="5B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2</w:t>
            </w:r>
            <w:r>
              <w:rPr>
                <w:rFonts w:ascii="PT Astra Sans" w:hAnsi="PT Astra Sans"/>
                <w:sz w:val="20"/>
              </w:rPr>
              <w:t>*2</w:t>
            </w:r>
            <w:r>
              <w:rPr>
                <w:rFonts w:ascii="PT Astra Sans" w:hAnsi="PT Astra Sans"/>
                <w:sz w:val="20"/>
                <w:vertAlign w:val="superscript"/>
              </w:rPr>
              <w:t>1</w:t>
            </w:r>
            <w:r>
              <w:rPr>
                <w:rFonts w:ascii="PT Astra Sans" w:hAnsi="PT Astra Sans"/>
                <w:sz w:val="20"/>
              </w:rPr>
              <w:t>=8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5C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 комбинаций: A±, B±, AB±, O±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D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23</w:t>
            </w:r>
          </w:p>
        </w:tc>
        <w:tc>
          <w:tcPr>
            <w:tcW w:type="dxa" w:w="2214"/>
            <w:tcBorders/>
            <w:vAlign w:val="top"/>
          </w:tcPr>
          <w:p w14:paraId="5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Мониторинг жизненных показателей</w:t>
            </w:r>
          </w:p>
        </w:tc>
        <w:tc>
          <w:tcPr>
            <w:tcW w:type="dxa" w:w="3315"/>
            <w:tcBorders/>
            <w:vAlign w:val="top"/>
          </w:tcPr>
          <w:p w14:paraId="5F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Всего:28 без отклонений:1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60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256 всего; 1 без отклонений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61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24</w:t>
            </w:r>
          </w:p>
        </w:tc>
        <w:tc>
          <w:tcPr>
            <w:tcW w:type="dxa" w:w="2214"/>
            <w:tcBorders/>
            <w:vAlign w:val="top"/>
          </w:tcPr>
          <w:p w14:paraId="6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Двоичная проверка совместимости препаратов</w:t>
            </w:r>
          </w:p>
        </w:tc>
        <w:tc>
          <w:tcPr>
            <w:tcW w:type="dxa" w:w="3315"/>
            <w:tcBorders/>
            <w:vAlign w:val="top"/>
          </w:tcPr>
          <w:p w14:paraId="63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6</w:t>
            </w:r>
            <w:r>
              <w:rPr>
                <w:rFonts w:ascii="PT Astra Sans" w:hAnsi="PT Astra Sans"/>
                <w:sz w:val="20"/>
              </w:rPr>
              <w:t>-(С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>0</w:t>
            </w:r>
            <w:r>
              <w:rPr>
                <w:rFonts w:ascii="PT Astra Sans" w:hAnsi="PT Astra Sans"/>
                <w:sz w:val="20"/>
              </w:rPr>
              <w:t>+</w:t>
            </w:r>
            <w:r>
              <w:rPr>
                <w:rFonts w:ascii="PT Astra Sans" w:hAnsi="PT Astra Sans"/>
                <w:sz w:val="20"/>
                <w:vertAlign w:val="baseline"/>
              </w:rPr>
              <w:t>С</w:t>
            </w:r>
            <w:r>
              <w:rPr>
                <w:rFonts w:ascii="PT Astra Sans" w:hAnsi="PT Astra Sans"/>
                <w:sz w:val="20"/>
                <w:vertAlign w:val="subscript"/>
              </w:rPr>
              <w:t>6</w:t>
            </w:r>
            <w:r>
              <w:rPr>
                <w:rFonts w:ascii="PT Astra Sans" w:hAnsi="PT Astra Sans"/>
                <w:sz w:val="20"/>
                <w:vertAlign w:val="superscript"/>
              </w:rPr>
              <w:t>1</w:t>
            </w:r>
            <w:r>
              <w:rPr>
                <w:rFonts w:ascii="PT Astra Sans" w:hAnsi="PT Astra Sans"/>
                <w:sz w:val="20"/>
              </w:rPr>
              <w:t>)</w:t>
            </w:r>
          </w:p>
        </w:tc>
        <w:tc>
          <w:tcPr>
            <w:tcW w:type="dxa" w:w="3296"/>
            <w:tcBorders>
              <w:right w:color="000000" w:val="single"/>
            </w:tcBorders>
            <w:vAlign w:val="top"/>
          </w:tcPr>
          <w:p w14:paraId="64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57</w:t>
            </w:r>
          </w:p>
        </w:tc>
      </w:tr>
      <w:tr>
        <w:trPr/>
        <w:tc>
          <w:tcPr>
            <w:tcBorders>
              <w:left w:color="000000" w:val="single"/>
              <w:bottom w:color="000000" w:val="single"/>
            </w:tcBorders>
            <w:vAlign w:val="top"/>
          </w:tcPr>
          <w:p w14:paraId="65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</w:t>
            </w:r>
          </w:p>
        </w:tc>
        <w:tc>
          <w:tcPr>
            <w:tcW w:type="dxa" w:w="2214"/>
            <w:tcBorders>
              <w:bottom w:color="000000" w:val="single"/>
            </w:tcBorders>
            <w:vAlign w:val="top"/>
          </w:tcPr>
          <w:p w14:paraId="6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Система оповещения: двоичный код приоритета</w:t>
            </w:r>
          </w:p>
        </w:tc>
        <w:tc>
          <w:tcPr>
            <w:tcW w:type="dxa" w:w="3315"/>
            <w:tcBorders>
              <w:bottom w:color="000000" w:val="single"/>
            </w:tcBorders>
            <w:vAlign w:val="top"/>
          </w:tcPr>
          <w:p w14:paraId="67000000">
            <w:pPr>
              <w:ind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Уровни: 24 , Код:биты 1 и 3= 1</w:t>
            </w:r>
          </w:p>
        </w:tc>
        <w:tc>
          <w:tcPr>
            <w:tcW w:type="dxa" w:w="3296"/>
            <w:tcBorders>
              <w:bottom w:color="000000" w:val="single"/>
              <w:right w:color="000000" w:val="single"/>
            </w:tcBorders>
            <w:vAlign w:val="top"/>
          </w:tcPr>
          <w:p w14:paraId="68000000">
            <w:pPr>
              <w:spacing w:after="120" w:before="120"/>
              <w:ind w:firstLine="0" w:left="120" w:right="120"/>
              <w:jc w:val="center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br/>
            </w:r>
            <w:r>
              <w:rPr>
                <w:rFonts w:ascii="PT Astra Sans" w:hAnsi="PT Astra Sans"/>
                <w:sz w:val="20"/>
              </w:rPr>
              <w:t>16 уровней; код 1010</w:t>
            </w:r>
          </w:p>
        </w:tc>
      </w:tr>
    </w:tbl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2026-05-26T11:08:50Z</dcterms:created>
  <dcterms:modified xsi:type="dcterms:W3CDTF">2026-05-26T11:08:50Z</dcterms:modified>
</cp:coreProperties>
</file>