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bmp" ContentType="image/bmp"/>
  <Default Extension="jpg" ContentType="image/jpeg"/>
  <Default Extension="gif" ContentType="image/gif"/>
  <Default Extension="svg" ContentType="image/svg+xml"/>
  <Default Extension="rels" ContentType="application/vnd.openxmlformats-package.relationships+xml"/>
  <Default Extension="odttf" ContentType="application/vnd.openxmlformats-officedocument.obfuscatedFont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body>
    <w:p w14:paraId="00000005">
      <w:pPr>
        <w:spacing w:after="200"/>
        <w:jc w:val="center"/>
        <w:rPr/>
      </w:pPr>
      <w:r>
        <w:rPr>
          <w:rFonts w:ascii="Arial" w:cs="Arial" w:eastAsia="Arial" w:hAnsi="Arial"/>
          <w:b/>
          <w:bCs/>
          <w:sz w:val="36"/>
          <w:szCs w:val="36"/>
        </w:rPr>
        <w:t>Аналитический отчёт</w:t>
      </w:r>
    </w:p>
    <w:p w14:paraId="00000006">
      <w:pPr>
        <w:spacing w:after="100"/>
        <w:jc w:val="center"/>
        <w:rPr/>
      </w:pPr>
      <w:r>
        <w:rPr>
          <w:rFonts w:ascii="Arial" w:cs="Arial" w:eastAsia="Arial" w:hAnsi="Arial"/>
          <w:sz w:val="26"/>
          <w:szCs w:val="26"/>
        </w:rPr>
        <w:t>Курсовая работа по классическому машинному обучению</w:t>
      </w:r>
    </w:p>
    <w:p w14:paraId="00000007">
      <w:pPr>
        <w:spacing w:after="400"/>
        <w:jc w:val="center"/>
        <w:rPr/>
      </w:pPr>
      <w:r>
        <w:rPr>
          <w:rFonts w:ascii="Arial" w:cs="Arial" w:eastAsia="Arial" w:hAnsi="Arial"/>
          <w:i/>
          <w:iCs/>
          <w:sz w:val="24"/>
          <w:szCs w:val="24"/>
        </w:rPr>
        <w:t>Предсказание биологической активности химических соединений против вируса гриппа</w:t>
      </w:r>
    </w:p>
    <w:p w14:paraId="00000008">
      <w:pPr>
        <w:pStyle w:val="Heading1"/>
        <w:rPr/>
      </w:pPr>
      <w:r>
        <w:rPr>
          <w:rFonts w:ascii="Arial" w:cs="Arial" w:eastAsia="Arial" w:hAnsi="Arial"/>
          <w:b/>
          <w:bCs/>
          <w:sz w:val="32"/>
          <w:szCs w:val="32"/>
        </w:rPr>
        <w:t>1. Введение</w:t>
      </w:r>
    </w:p>
    <w:p w14:paraId="00000009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Настоящая работа посвящена построению моделей машинного обучения для предсказания биологической активности химических соединений. Исходные данные предоставлены химиками и содержат информацию о 1001 соединении, тестировавшемся на активность против вируса гриппа.</w:t>
      </w:r>
    </w:p>
    <w:p w14:paraId="0000000A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Эффективность соединений описывается тремя показателями:</w:t>
      </w:r>
    </w:p>
    <w:p w14:paraId="0000000B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IC50 (mM) – концентрация вещества, подавляющая вирусную активность на 50%. Чем ниже значение, тем эффективнее соединение против вируса.</w:t>
      </w:r>
    </w:p>
    <w:p w14:paraId="0000000C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CC50 (mM) – цитотоксическая концентрация, при которой погибает 50% клеток. Высокие значения указывают на низкую токсичность для клеток организма.</w:t>
      </w:r>
    </w:p>
    <w:p w14:paraId="0000000D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SI (Selectivity Index) = CC50 / IC50 – индекс селективности. Соединения с SI &gt; 8 традиционно считаются перспективными кандидатами для разработки лекарственных препаратов.</w:t>
      </w:r>
    </w:p>
    <w:p w14:paraId="0000000E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В качестве признаков используются молекулярные дескрипторы RDKit – числовые характеристики химической структуры соединений. После удаления константных признаков и индексного столбца итоговое число признаков составило 210.</w:t>
      </w:r>
    </w:p>
    <w:p w14:paraId="0000000F">
      <w:pPr>
        <w:pStyle w:val="Heading1"/>
        <w:rPr/>
      </w:pPr>
      <w:r>
        <w:rPr>
          <w:rFonts w:ascii="Arial" w:cs="Arial" w:eastAsia="Arial" w:hAnsi="Arial"/>
          <w:b/>
          <w:bCs/>
          <w:sz w:val="32"/>
          <w:szCs w:val="32"/>
        </w:rPr>
        <w:t>2. Разведочный анализ данных (EDA)</w:t>
      </w:r>
    </w:p>
    <w:p w14:paraId="00000010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2.1 Характеристики датасета</w:t>
      </w:r>
    </w:p>
    <w:p w14:paraId="00000011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Датасет содержит 1001 строку и 214 столбцов: 3 целевые переменные (IC50, CC50, SI) и 211 молекулярных дескрипторов. После удаления индексного столбца и 18 константных признаков (нулевая дисперсия) итоговое число признаков для обучения составило 210. Пропущенные значения отсутствуют.</w:t>
      </w:r>
    </w:p>
    <w:p w14:paraId="00000012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2.2 Распределение целевых переменных</w:t>
      </w:r>
    </w:p>
    <w:p w14:paraId="00000013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Все три целевые переменные имеют сильную правую асимметрию, типичную для биологических данных. Значения IC50 варьируются от 0.003 до 4128 мМ (медиана 46.6), CC50 – от 0.7 до 4539 мМ (медиана 411.0), SI – от 0.01 до 15620 (медиана 3.85). Это потребовало применения логарифмического преобразования (log1p) перед обучением регрессионных моделей. После преобразования распределения приближаются к нормальному, что улучшает качество линейных моделей.</w:t>
      </w:r>
    </w:p>
    <w:p w14:paraId="00000014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2.3 Выбросы</w:t>
      </w:r>
    </w:p>
    <w:p w14:paraId="00000015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Анализ методом межквартильного размаха (IQR) выявил значительное количество выбросов во всех трёх целевых переменных. При этом выбросы являются информативными в контексте задачи: крайне высокие значения CC50 соответствуют соединениям с низкой токсичностью, а крайне низкие IC50 – с высокой активностью. Поэтому удаление выбросов не применялось; использовались ансамблевые методы, устойчивые к выбросам.</w:t>
      </w:r>
    </w:p>
    <w:p w14:paraId="00000016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2.4 Мультиколлинеарность признаков</w:t>
      </w:r>
    </w:p>
    <w:p w14:paraId="00000017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Среди молекулярных дескрипторов обнаружена высокая мультиколлинеарность: значительное число пар признаков имеют корреляцию выше 0.95. Это характерно для наборов химических дескрипторов, где многие признаки отражают схожие структурные свойства молекул. Наиболее сильную корреляцию с IC50 показали признаки VSA_EState4 (0.27), Chi2n (0.26) и PEOE_VSA7 (0.26). Для линейных моделей применялась стандартизация признаков; ансамблевые методы устойчивы к мультиколлинеарности.</w:t>
      </w:r>
    </w:p>
    <w:p w14:paraId="00000018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2.5 Связь между целевыми переменными</w:t>
      </w:r>
    </w:p>
    <w:p w14:paraId="00000019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Подтверждено, что SI = CC50 / IC50 с точностью до 10^-12. При построении моделей для SI признаки IC50 и CC50 были исключены из набора признаков для предотвращения утечки данных (data leakage).</w:t>
      </w:r>
    </w:p>
    <w:p w14:paraId="0000001A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2.6 Пороги для классификации</w:t>
      </w:r>
    </w:p>
    <w:p w14:paraId="0000001B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Для задач классификации по медианным порогам классы сбалансированы (50% / 50%). Задача SI &gt; 8 имеет дисбаланс: 357 соединений (35.7%) с SI &gt; 8 против 644 (64.3%) с SI ≤ 8, что учитывалось при выборе метрик оценки.</w:t>
      </w:r>
    </w:p>
    <w:p w14:paraId="0000001C">
      <w:pPr>
        <w:pStyle w:val="Heading1"/>
        <w:jc w:val="both"/>
        <w:rPr/>
      </w:pPr>
      <w:r>
        <w:rPr>
          <w:rFonts w:ascii="Arial" w:cs="Arial" w:eastAsia="Arial" w:hAnsi="Arial"/>
          <w:b/>
          <w:bCs/>
          <w:sz w:val="32"/>
          <w:szCs w:val="32"/>
        </w:rPr>
        <w:t>3. Задачи регрессии</w:t>
      </w:r>
    </w:p>
    <w:p w14:paraId="0000001D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3.1 Методология</w:t>
      </w:r>
    </w:p>
    <w:p w14:paraId="0000001E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Для каждой из трёх регрессионных задач (IC50, CC50, SI) применялся единый подход:</w:t>
      </w:r>
    </w:p>
    <w:p w14:paraId="0000001F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Логарифмическое преобразование целевой переменной (log1p).</w:t>
      </w:r>
    </w:p>
    <w:p w14:paraId="00000020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Разделение данных: 80% обучающая выборка, 20% тестовая (random_state=42).</w:t>
      </w:r>
    </w:p>
    <w:p w14:paraId="00000021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Подбор гиперпараметров методом GridSearchCV с 5-кратной кросс-валидацией.</w:t>
      </w:r>
    </w:p>
    <w:p w14:paraId="00000022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Метрики оценки: R² и RMSE на тестовой выборке.</w:t>
      </w:r>
    </w:p>
    <w:p w14:paraId="00000023">
      <w:pPr>
        <w:spacing w:after="120"/>
        <w:jc w:val="both"/>
        <w:rPr/>
      </w:pPr>
    </w:p>
    <w:p w14:paraId="00000024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3.2 Результаты регрессии IC50</w:t>
      </w:r>
    </w:p>
    <w:p w14:paraId="00000025">
      <w:pPr>
        <w:spacing w:after="120"/>
        <w:jc w:val="both"/>
        <w:rPr/>
      </w:pPr>
      <w:r>
        <w:rPr>
          <w:rFonts w:ascii="Arial" w:cs="Arial" w:eastAsia="Arial" w:hAnsi="Arial"/>
          <w:sz w:val="24"/>
          <w:szCs w:val="24"/>
        </w:rPr>
        <w:t>Лучшей моделью оказался Random Forest (R² = 0.475). Ансамблевые методы значительно превзошли линейные – Ridge (R² = 0.315) и Lasso (R² = 0.302). Lasso автоматически отобрал 50 признаков из 211, что подтверждает низкую линейную связь большинства дескрипторов с IC50.</w:t>
      </w:r>
    </w:p>
    <w:p w14:paraId="00000026">
      <w:pPr>
        <w:spacing w:after="120"/>
        <w:rPr/>
      </w:pPr>
    </w:p>
    <w:tbl>
      <w:tblPr>
        <w:tblW w:w="9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900"/>
        <w:gridCol w:w="900"/>
        <w:gridCol w:w="4660"/>
      </w:tblGrid>
      <w:tr>
        <w:trPr/>
        <w:tc>
          <w:tcPr>
            <w:cnfStyle w:val="1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7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cnfStyle w:val="1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8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R²</w:t>
            </w:r>
          </w:p>
        </w:tc>
        <w:tc>
          <w:tcPr>
            <w:cnfStyle w:val="1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9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RMSE</w:t>
            </w:r>
          </w:p>
        </w:tc>
        <w:tc>
          <w:tcPr>
            <w:cnfStyle w:val="1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A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Лучшие параметры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B">
            <w:r>
              <w:rPr>
                <w:rFonts w:ascii="Arial" w:cs="Arial" w:eastAsia="Arial" w:hAnsi="Arial"/>
                <w:sz w:val="22"/>
                <w:szCs w:val="22"/>
              </w:rPr>
              <w:t>Random Forest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C">
            <w:r>
              <w:rPr>
                <w:rFonts w:ascii="Arial" w:cs="Arial" w:eastAsia="Arial" w:hAnsi="Arial"/>
                <w:sz w:val="22"/>
                <w:szCs w:val="22"/>
              </w:rPr>
              <w:t>0.475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D">
            <w:r>
              <w:rPr>
                <w:rFonts w:ascii="Arial" w:cs="Arial" w:eastAsia="Arial" w:hAnsi="Arial"/>
                <w:sz w:val="22"/>
                <w:szCs w:val="22"/>
              </w:rPr>
              <w:t>–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E">
            <w:r>
              <w:rPr>
                <w:rFonts w:ascii="Arial" w:cs="Arial" w:eastAsia="Arial" w:hAnsi="Arial"/>
                <w:sz w:val="22"/>
                <w:szCs w:val="22"/>
              </w:rPr>
              <w:t>max_depth=None, min_samples_leaf=2, n_estimators=200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F">
            <w:r>
              <w:rPr>
                <w:rFonts w:ascii="Arial" w:cs="Arial" w:eastAsia="Arial" w:hAnsi="Arial"/>
                <w:sz w:val="22"/>
                <w:szCs w:val="22"/>
              </w:rPr>
              <w:t>Gradient Boosting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0">
            <w:r>
              <w:rPr>
                <w:rFonts w:ascii="Arial" w:cs="Arial" w:eastAsia="Arial" w:hAnsi="Arial"/>
                <w:sz w:val="22"/>
                <w:szCs w:val="22"/>
              </w:rPr>
              <w:t>0.454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1">
            <w:r>
              <w:rPr>
                <w:rFonts w:ascii="Arial" w:cs="Arial" w:eastAsia="Arial" w:hAnsi="Arial"/>
                <w:sz w:val="22"/>
                <w:szCs w:val="22"/>
              </w:rPr>
              <w:t>–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2">
            <w:r>
              <w:rPr>
                <w:rFonts w:ascii="Arial" w:cs="Arial" w:eastAsia="Arial" w:hAnsi="Arial"/>
                <w:sz w:val="22"/>
                <w:szCs w:val="22"/>
              </w:rPr>
              <w:t>learning_rate=0.05, max_depth=4, n_estimators=100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3">
            <w:r>
              <w:rPr>
                <w:rFonts w:ascii="Arial" w:cs="Arial" w:eastAsia="Arial" w:hAnsi="Arial"/>
                <w:sz w:val="22"/>
                <w:szCs w:val="22"/>
              </w:rPr>
              <w:t>Ridge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4">
            <w:r>
              <w:rPr>
                <w:rFonts w:ascii="Arial" w:cs="Arial" w:eastAsia="Arial" w:hAnsi="Arial"/>
                <w:sz w:val="22"/>
                <w:szCs w:val="22"/>
              </w:rPr>
              <w:t>0.315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5">
            <w:r>
              <w:rPr>
                <w:rFonts w:ascii="Arial" w:cs="Arial" w:eastAsia="Arial" w:hAnsi="Arial"/>
                <w:sz w:val="22"/>
                <w:szCs w:val="22"/>
              </w:rPr>
              <w:t>1.624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6">
            <w:r>
              <w:rPr>
                <w:rFonts w:ascii="Arial" w:cs="Arial" w:eastAsia="Arial" w:hAnsi="Arial"/>
                <w:sz w:val="22"/>
                <w:szCs w:val="22"/>
              </w:rPr>
              <w:t>alpha=500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7">
            <w:r>
              <w:rPr>
                <w:rFonts w:ascii="Arial" w:cs="Arial" w:eastAsia="Arial" w:hAnsi="Arial"/>
                <w:sz w:val="22"/>
                <w:szCs w:val="22"/>
              </w:rPr>
              <w:t>Lasso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>
            <w:r>
              <w:rPr>
                <w:rFonts w:ascii="Arial" w:cs="Arial" w:eastAsia="Arial" w:hAnsi="Arial"/>
                <w:sz w:val="22"/>
                <w:szCs w:val="22"/>
              </w:rPr>
              <w:t>0.302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9">
            <w:r>
              <w:rPr>
                <w:rFonts w:ascii="Arial" w:cs="Arial" w:eastAsia="Arial" w:hAnsi="Arial"/>
                <w:sz w:val="22"/>
                <w:szCs w:val="22"/>
              </w:rPr>
              <w:t>1.639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A">
            <w:r>
              <w:rPr>
                <w:rFonts w:ascii="Arial" w:cs="Arial" w:eastAsia="Arial" w:hAnsi="Arial"/>
                <w:sz w:val="22"/>
                <w:szCs w:val="22"/>
              </w:rPr>
              <w:t>alpha=0.001</w:t>
            </w:r>
          </w:p>
        </w:tc>
      </w:tr>
    </w:tbl>
    <w:p w14:paraId="0000003B">
      <w:pPr>
        <w:spacing w:after="200"/>
        <w:rPr/>
      </w:pPr>
    </w:p>
    <w:p w14:paraId="0000003C">
      <w:pPr>
        <w:pStyle w:val="Heading2"/>
        <w:rPr/>
      </w:pPr>
      <w:r>
        <w:rPr>
          <w:rFonts w:ascii="Arial" w:cs="Arial" w:eastAsia="Arial" w:hAnsi="Arial"/>
          <w:b/>
          <w:bCs/>
          <w:sz w:val="28"/>
          <w:szCs w:val="28"/>
        </w:rPr>
        <w:t>3.3 Результаты регрессии CC50</w:t>
      </w:r>
    </w:p>
    <w:p w14:paraId="0000003D">
      <w:pPr>
        <w:spacing w:after="120"/>
        <w:rPr/>
      </w:pPr>
      <w:r>
        <w:rPr>
          <w:rFonts w:ascii="Arial" w:cs="Arial" w:eastAsia="Arial" w:hAnsi="Arial"/>
          <w:sz w:val="24"/>
          <w:szCs w:val="24"/>
        </w:rPr>
        <w:t>Лучшей моделью снова оказался Random Forest (R² = 0.429). Ridge показал относительно хороший результат среди линейных моделей (R² = 0.381), Lasso отобрал 22 признака из 210.</w:t>
      </w:r>
    </w:p>
    <w:p w14:paraId="0000003E">
      <w:pPr>
        <w:spacing w:after="120"/>
        <w:rPr/>
      </w:pPr>
    </w:p>
    <w:tbl>
      <w:tblPr>
        <w:tblW w:w="9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900"/>
        <w:gridCol w:w="900"/>
        <w:gridCol w:w="4660"/>
      </w:tblGrid>
      <w:tr>
        <w:trPr/>
        <w:tc>
          <w:tcPr>
            <w:cnfStyle w:val="1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F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cnfStyle w:val="1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R²</w:t>
            </w:r>
          </w:p>
        </w:tc>
        <w:tc>
          <w:tcPr>
            <w:cnfStyle w:val="1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1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RMSE</w:t>
            </w:r>
          </w:p>
        </w:tc>
        <w:tc>
          <w:tcPr>
            <w:cnfStyle w:val="1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2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Лучшие параметры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3">
            <w:r>
              <w:rPr>
                <w:rFonts w:ascii="Arial" w:cs="Arial" w:eastAsia="Arial" w:hAnsi="Arial"/>
                <w:sz w:val="22"/>
                <w:szCs w:val="22"/>
              </w:rPr>
              <w:t>Random Forest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4">
            <w:r>
              <w:rPr>
                <w:rFonts w:ascii="Arial" w:cs="Arial" w:eastAsia="Arial" w:hAnsi="Arial"/>
                <w:sz w:val="22"/>
                <w:szCs w:val="22"/>
              </w:rPr>
              <w:t>0.429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5">
            <w:r>
              <w:rPr>
                <w:rFonts w:ascii="Arial" w:cs="Arial" w:eastAsia="Arial" w:hAnsi="Arial"/>
                <w:sz w:val="22"/>
                <w:szCs w:val="22"/>
              </w:rPr>
              <w:t>1.140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6">
            <w:r>
              <w:rPr>
                <w:rFonts w:ascii="Arial" w:cs="Arial" w:eastAsia="Arial" w:hAnsi="Arial"/>
                <w:sz w:val="22"/>
                <w:szCs w:val="22"/>
              </w:rPr>
              <w:t>max_depth=None, min_samples_leaf=2, n_estimators=100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7">
            <w:r>
              <w:rPr>
                <w:rFonts w:ascii="Arial" w:cs="Arial" w:eastAsia="Arial" w:hAnsi="Arial"/>
                <w:sz w:val="22"/>
                <w:szCs w:val="22"/>
              </w:rPr>
              <w:t>Gradient Boosting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8">
            <w:r>
              <w:rPr>
                <w:rFonts w:ascii="Arial" w:cs="Arial" w:eastAsia="Arial" w:hAnsi="Arial"/>
                <w:sz w:val="22"/>
                <w:szCs w:val="22"/>
              </w:rPr>
              <w:t>0.410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9">
            <w:r>
              <w:rPr>
                <w:rFonts w:ascii="Arial" w:cs="Arial" w:eastAsia="Arial" w:hAnsi="Arial"/>
                <w:sz w:val="22"/>
                <w:szCs w:val="22"/>
              </w:rPr>
              <w:t>1.158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>
            <w:r>
              <w:rPr>
                <w:rFonts w:ascii="Arial" w:cs="Arial" w:eastAsia="Arial" w:hAnsi="Arial"/>
                <w:sz w:val="22"/>
                <w:szCs w:val="22"/>
              </w:rPr>
              <w:t>learning_rate=0.05, max_depth=3, n_estimators=200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B">
            <w:r>
              <w:rPr>
                <w:rFonts w:ascii="Arial" w:cs="Arial" w:eastAsia="Arial" w:hAnsi="Arial"/>
                <w:sz w:val="22"/>
                <w:szCs w:val="22"/>
              </w:rPr>
              <w:t>Ridge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C">
            <w:r>
              <w:rPr>
                <w:rFonts w:ascii="Arial" w:cs="Arial" w:eastAsia="Arial" w:hAnsi="Arial"/>
                <w:sz w:val="22"/>
                <w:szCs w:val="22"/>
              </w:rPr>
              <w:t>0.381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D">
            <w:r>
              <w:rPr>
                <w:rFonts w:ascii="Arial" w:cs="Arial" w:eastAsia="Arial" w:hAnsi="Arial"/>
                <w:sz w:val="22"/>
                <w:szCs w:val="22"/>
              </w:rPr>
              <w:t>1.186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E">
            <w:r>
              <w:rPr>
                <w:rFonts w:ascii="Arial" w:cs="Arial" w:eastAsia="Arial" w:hAnsi="Arial"/>
                <w:sz w:val="22"/>
                <w:szCs w:val="22"/>
              </w:rPr>
              <w:t>alpha=100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F">
            <w:r>
              <w:rPr>
                <w:rFonts w:ascii="Arial" w:cs="Arial" w:eastAsia="Arial" w:hAnsi="Arial"/>
                <w:sz w:val="22"/>
                <w:szCs w:val="22"/>
              </w:rPr>
              <w:t>Lasso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0">
            <w:r>
              <w:rPr>
                <w:rFonts w:ascii="Arial" w:cs="Arial" w:eastAsia="Arial" w:hAnsi="Arial"/>
                <w:sz w:val="22"/>
                <w:szCs w:val="22"/>
              </w:rPr>
              <w:t>0.297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1">
            <w:r>
              <w:rPr>
                <w:rFonts w:ascii="Arial" w:cs="Arial" w:eastAsia="Arial" w:hAnsi="Arial"/>
                <w:sz w:val="22"/>
                <w:szCs w:val="22"/>
              </w:rPr>
              <w:t>1.264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2">
            <w:r>
              <w:rPr>
                <w:rFonts w:ascii="Arial" w:cs="Arial" w:eastAsia="Arial" w:hAnsi="Arial"/>
                <w:sz w:val="22"/>
                <w:szCs w:val="22"/>
              </w:rPr>
              <w:t>alpha=0.001</w:t>
            </w:r>
          </w:p>
        </w:tc>
      </w:tr>
    </w:tbl>
    <w:p w14:paraId="00000053">
      <w:pPr>
        <w:spacing w:after="200"/>
        <w:rPr/>
      </w:pPr>
    </w:p>
    <w:p w14:paraId="00000054">
      <w:pPr>
        <w:pStyle w:val="Heading2"/>
        <w:rPr/>
      </w:pPr>
      <w:r>
        <w:rPr>
          <w:rFonts w:ascii="Arial" w:cs="Arial" w:eastAsia="Arial" w:hAnsi="Arial"/>
          <w:b/>
          <w:bCs/>
          <w:sz w:val="28"/>
          <w:szCs w:val="28"/>
        </w:rPr>
        <w:t>3.4 Результаты регрессии SI</w:t>
      </w:r>
    </w:p>
    <w:p w14:paraId="00000055">
      <w:pPr>
        <w:spacing w:after="120"/>
        <w:rPr/>
      </w:pPr>
      <w:r>
        <w:rPr>
          <w:rFonts w:ascii="Arial" w:cs="Arial" w:eastAsia="Arial" w:hAnsi="Arial"/>
          <w:sz w:val="24"/>
          <w:szCs w:val="24"/>
        </w:rPr>
        <w:t>Предсказание SI оказалось наиболее сложной задачей: лучший R² = 0.331 (Random Forest). Это ожидаемо, так как IC50 и CC50 исключены из признаков во избежание утечки данных, а предсказывать SI только по молекулярным дескрипторам значительно сложнее. Линейные модели справились слабо (Ridge R² = 0.184, Lasso R² = 0.108).</w:t>
      </w:r>
    </w:p>
    <w:p w14:paraId="00000056">
      <w:pPr>
        <w:spacing w:after="120"/>
        <w:rPr/>
      </w:pPr>
    </w:p>
    <w:tbl>
      <w:tblPr>
        <w:tblW w:w="9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900"/>
        <w:gridCol w:w="900"/>
        <w:gridCol w:w="4660"/>
      </w:tblGrid>
      <w:tr>
        <w:trPr/>
        <w:tc>
          <w:tcPr>
            <w:cnfStyle w:val="1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7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cnfStyle w:val="1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8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R²</w:t>
            </w:r>
          </w:p>
        </w:tc>
        <w:tc>
          <w:tcPr>
            <w:cnfStyle w:val="1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9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RMSE</w:t>
            </w:r>
          </w:p>
        </w:tc>
        <w:tc>
          <w:tcPr>
            <w:cnfStyle w:val="1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A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Лучшие параметры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B">
            <w:r>
              <w:rPr>
                <w:rFonts w:ascii="Arial" w:cs="Arial" w:eastAsia="Arial" w:hAnsi="Arial"/>
                <w:sz w:val="22"/>
                <w:szCs w:val="22"/>
              </w:rPr>
              <w:t>Random Forest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C">
            <w:r>
              <w:rPr>
                <w:rFonts w:ascii="Arial" w:cs="Arial" w:eastAsia="Arial" w:hAnsi="Arial"/>
                <w:sz w:val="22"/>
                <w:szCs w:val="22"/>
              </w:rPr>
              <w:t>0.331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D">
            <w:r>
              <w:rPr>
                <w:rFonts w:ascii="Arial" w:cs="Arial" w:eastAsia="Arial" w:hAnsi="Arial"/>
                <w:sz w:val="22"/>
                <w:szCs w:val="22"/>
              </w:rPr>
              <w:t>1.273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E">
            <w:r>
              <w:rPr>
                <w:rFonts w:ascii="Arial" w:cs="Arial" w:eastAsia="Arial" w:hAnsi="Arial"/>
                <w:sz w:val="22"/>
                <w:szCs w:val="22"/>
              </w:rPr>
              <w:t>max_depth=15, min_samples_leaf=2, n_estimators=200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F">
            <w:r>
              <w:rPr>
                <w:rFonts w:ascii="Arial" w:cs="Arial" w:eastAsia="Arial" w:hAnsi="Arial"/>
                <w:sz w:val="22"/>
                <w:szCs w:val="22"/>
              </w:rPr>
              <w:t>Gradient Boosting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0">
            <w:r>
              <w:rPr>
                <w:rFonts w:ascii="Arial" w:cs="Arial" w:eastAsia="Arial" w:hAnsi="Arial"/>
                <w:sz w:val="22"/>
                <w:szCs w:val="22"/>
              </w:rPr>
              <w:t>0.283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1">
            <w:r>
              <w:rPr>
                <w:rFonts w:ascii="Arial" w:cs="Arial" w:eastAsia="Arial" w:hAnsi="Arial"/>
                <w:sz w:val="22"/>
                <w:szCs w:val="22"/>
              </w:rPr>
              <w:t>1.317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2">
            <w:r>
              <w:rPr>
                <w:rFonts w:ascii="Arial" w:cs="Arial" w:eastAsia="Arial" w:hAnsi="Arial"/>
                <w:sz w:val="22"/>
                <w:szCs w:val="22"/>
              </w:rPr>
              <w:t>learning_rate=0.1, max_depth=3, n_estimators=100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3">
            <w:r>
              <w:rPr>
                <w:rFonts w:ascii="Arial" w:cs="Arial" w:eastAsia="Arial" w:hAnsi="Arial"/>
                <w:sz w:val="22"/>
                <w:szCs w:val="22"/>
              </w:rPr>
              <w:t>Ridge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4">
            <w:r>
              <w:rPr>
                <w:rFonts w:ascii="Arial" w:cs="Arial" w:eastAsia="Arial" w:hAnsi="Arial"/>
                <w:sz w:val="22"/>
                <w:szCs w:val="22"/>
              </w:rPr>
              <w:t>0.184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5">
            <w:r>
              <w:rPr>
                <w:rFonts w:ascii="Arial" w:cs="Arial" w:eastAsia="Arial" w:hAnsi="Arial"/>
                <w:sz w:val="22"/>
                <w:szCs w:val="22"/>
              </w:rPr>
              <w:t>1.405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6">
            <w:r>
              <w:rPr>
                <w:rFonts w:ascii="Arial" w:cs="Arial" w:eastAsia="Arial" w:hAnsi="Arial"/>
                <w:sz w:val="22"/>
                <w:szCs w:val="22"/>
              </w:rPr>
              <w:t>alpha=100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7">
            <w:r>
              <w:rPr>
                <w:rFonts w:ascii="Arial" w:cs="Arial" w:eastAsia="Arial" w:hAnsi="Arial"/>
                <w:sz w:val="22"/>
                <w:szCs w:val="22"/>
              </w:rPr>
              <w:t>Lasso</w:t>
            </w:r>
          </w:p>
        </w:tc>
        <w:tc>
          <w:tcPr>
            <w:cnfStyle w:val="000001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8">
            <w:r>
              <w:rPr>
                <w:rFonts w:ascii="Arial" w:cs="Arial" w:eastAsia="Arial" w:hAnsi="Arial"/>
                <w:sz w:val="22"/>
                <w:szCs w:val="22"/>
              </w:rPr>
              <w:t>0.108</w:t>
            </w:r>
          </w:p>
        </w:tc>
        <w:tc>
          <w:tcPr>
            <w:cnfStyle w:val="000010000000"/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9">
            <w:r>
              <w:rPr>
                <w:rFonts w:ascii="Arial" w:cs="Arial" w:eastAsia="Arial" w:hAnsi="Arial"/>
                <w:sz w:val="22"/>
                <w:szCs w:val="22"/>
              </w:rPr>
              <w:t>1.469</w:t>
            </w:r>
          </w:p>
        </w:tc>
        <w:tc>
          <w:tcPr>
            <w:cnfStyle w:val="000001000000"/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A">
            <w:r>
              <w:rPr>
                <w:rFonts w:ascii="Arial" w:cs="Arial" w:eastAsia="Arial" w:hAnsi="Arial"/>
                <w:sz w:val="22"/>
                <w:szCs w:val="22"/>
              </w:rPr>
              <w:t>alpha=0.001</w:t>
            </w:r>
          </w:p>
        </w:tc>
      </w:tr>
    </w:tbl>
    <w:p w14:paraId="0000006B">
      <w:pPr>
        <w:spacing w:after="200"/>
        <w:rPr/>
      </w:pPr>
    </w:p>
    <w:p w14:paraId="0000006C">
      <w:pPr>
        <w:pStyle w:val="Heading1"/>
        <w:rPr/>
      </w:pPr>
      <w:r>
        <w:rPr>
          <w:rFonts w:ascii="Arial" w:cs="Arial" w:eastAsia="Arial" w:hAnsi="Arial"/>
          <w:b/>
          <w:bCs/>
          <w:sz w:val="32"/>
          <w:szCs w:val="32"/>
        </w:rPr>
        <w:t>4. Задачи классификации</w:t>
      </w:r>
    </w:p>
    <w:p w14:paraId="0000006D">
      <w:pPr>
        <w:pStyle w:val="Heading2"/>
        <w:rPr/>
      </w:pPr>
      <w:r>
        <w:rPr>
          <w:rFonts w:ascii="Arial" w:cs="Arial" w:eastAsia="Arial" w:hAnsi="Arial"/>
          <w:b/>
          <w:bCs/>
          <w:sz w:val="28"/>
          <w:szCs w:val="28"/>
        </w:rPr>
        <w:t>4.1 Постановка задач</w:t>
      </w:r>
    </w:p>
    <w:p w14:paraId="0000006E">
      <w:pPr>
        <w:spacing w:after="120"/>
        <w:rPr/>
      </w:pPr>
      <w:r>
        <w:rPr>
          <w:rFonts w:ascii="Arial" w:cs="Arial" w:eastAsia="Arial" w:hAnsi="Arial"/>
          <w:sz w:val="24"/>
          <w:szCs w:val="24"/>
        </w:rPr>
        <w:t>Реализовано четыре задачи бинарной классификации:</w:t>
      </w:r>
    </w:p>
    <w:p w14:paraId="0000006F">
      <w:pPr>
        <w:spacing w:after="120"/>
        <w:rPr/>
      </w:pPr>
    </w:p>
    <w:p w14:paraId="00000070">
      <w:pPr>
        <w:spacing w:after="120"/>
        <w:rPr/>
      </w:pPr>
    </w:p>
    <w:tbl>
      <w:tblPr>
        <w:tblW w:w="9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988"/>
        <w:gridCol w:w="2028"/>
        <w:gridCol w:w="4244"/>
      </w:tblGrid>
      <w:tr>
        <w:trPr/>
        <w:tc>
          <w:tcPr>
            <w:cnfStyle w:val="100010000000"/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1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cnfStyle w:val="100001000000"/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2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Порог</w:t>
            </w:r>
          </w:p>
        </w:tc>
        <w:tc>
          <w:tcPr>
            <w:cnfStyle w:val="100010000000"/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3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Баланс классов</w:t>
            </w:r>
          </w:p>
        </w:tc>
      </w:tr>
      <w:tr>
        <w:trPr/>
        <w:tc>
          <w:tcPr>
            <w:cnfStyle w:val="000010000000"/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4">
            <w:r>
              <w:rPr>
                <w:rFonts w:ascii="Arial" w:cs="Arial" w:eastAsia="Arial" w:hAnsi="Arial"/>
                <w:sz w:val="22"/>
                <w:szCs w:val="22"/>
              </w:rPr>
              <w:t>IC50 &gt; медианы</w:t>
            </w:r>
          </w:p>
        </w:tc>
        <w:tc>
          <w:tcPr>
            <w:cnfStyle w:val="000001000000"/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5">
            <w:r>
              <w:rPr>
                <w:rFonts w:ascii="Arial" w:cs="Arial" w:eastAsia="Arial" w:hAnsi="Arial"/>
                <w:sz w:val="22"/>
                <w:szCs w:val="22"/>
              </w:rPr>
              <w:t>46.6 мМ</w:t>
            </w:r>
          </w:p>
        </w:tc>
        <w:tc>
          <w:tcPr>
            <w:cnfStyle w:val="000010000000"/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6">
            <w:r>
              <w:rPr>
                <w:rFonts w:ascii="Arial" w:cs="Arial" w:eastAsia="Arial" w:hAnsi="Arial"/>
                <w:sz w:val="22"/>
                <w:szCs w:val="22"/>
              </w:rPr>
              <w:t>50% / 50%</w:t>
            </w:r>
          </w:p>
        </w:tc>
      </w:tr>
      <w:tr>
        <w:trPr/>
        <w:tc>
          <w:tcPr>
            <w:cnfStyle w:val="000010000000"/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7">
            <w:r>
              <w:rPr>
                <w:rFonts w:ascii="Arial" w:cs="Arial" w:eastAsia="Arial" w:hAnsi="Arial"/>
                <w:sz w:val="22"/>
                <w:szCs w:val="22"/>
              </w:rPr>
              <w:t>CC50 &gt; медианы</w:t>
            </w:r>
          </w:p>
        </w:tc>
        <w:tc>
          <w:tcPr>
            <w:cnfStyle w:val="000001000000"/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8">
            <w:r>
              <w:rPr>
                <w:rFonts w:ascii="Arial" w:cs="Arial" w:eastAsia="Arial" w:hAnsi="Arial"/>
                <w:sz w:val="22"/>
                <w:szCs w:val="22"/>
              </w:rPr>
              <w:t>411.0 мМ</w:t>
            </w:r>
          </w:p>
        </w:tc>
        <w:tc>
          <w:tcPr>
            <w:cnfStyle w:val="000010000000"/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9">
            <w:r>
              <w:rPr>
                <w:rFonts w:ascii="Arial" w:cs="Arial" w:eastAsia="Arial" w:hAnsi="Arial"/>
                <w:sz w:val="22"/>
                <w:szCs w:val="22"/>
              </w:rPr>
              <w:t>50% / 50%</w:t>
            </w:r>
          </w:p>
        </w:tc>
      </w:tr>
      <w:tr>
        <w:trPr/>
        <w:tc>
          <w:tcPr>
            <w:cnfStyle w:val="000010000000"/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A">
            <w:r>
              <w:rPr>
                <w:rFonts w:ascii="Arial" w:cs="Arial" w:eastAsia="Arial" w:hAnsi="Arial"/>
                <w:sz w:val="22"/>
                <w:szCs w:val="22"/>
              </w:rPr>
              <w:t>SI &gt; медианы</w:t>
            </w:r>
          </w:p>
        </w:tc>
        <w:tc>
          <w:tcPr>
            <w:cnfStyle w:val="000001000000"/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B">
            <w:r>
              <w:rPr>
                <w:rFonts w:ascii="Arial" w:cs="Arial" w:eastAsia="Arial" w:hAnsi="Arial"/>
                <w:sz w:val="22"/>
                <w:szCs w:val="22"/>
              </w:rPr>
              <w:t>3.85</w:t>
            </w:r>
          </w:p>
        </w:tc>
        <w:tc>
          <w:tcPr>
            <w:cnfStyle w:val="000010000000"/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C">
            <w:r>
              <w:rPr>
                <w:rFonts w:ascii="Arial" w:cs="Arial" w:eastAsia="Arial" w:hAnsi="Arial"/>
                <w:sz w:val="22"/>
                <w:szCs w:val="22"/>
              </w:rPr>
              <w:t>50% / 50%</w:t>
            </w:r>
          </w:p>
        </w:tc>
      </w:tr>
      <w:tr>
        <w:trPr/>
        <w:tc>
          <w:tcPr>
            <w:cnfStyle w:val="000010000000"/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D">
            <w:r>
              <w:rPr>
                <w:rFonts w:ascii="Arial" w:cs="Arial" w:eastAsia="Arial" w:hAnsi="Arial"/>
                <w:sz w:val="22"/>
                <w:szCs w:val="22"/>
              </w:rPr>
              <w:t>SI &gt; 8</w:t>
            </w:r>
          </w:p>
        </w:tc>
        <w:tc>
          <w:tcPr>
            <w:cnfStyle w:val="000001000000"/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E">
            <w:r>
              <w:rPr>
                <w:rFonts w:ascii="Arial" w:cs="Arial" w:eastAsia="Arial" w:hAnsi="Arial"/>
                <w:sz w:val="22"/>
                <w:szCs w:val="22"/>
              </w:rPr>
              <w:t>8 (фиксированный)</w:t>
            </w:r>
          </w:p>
        </w:tc>
        <w:tc>
          <w:tcPr>
            <w:cnfStyle w:val="000010000000"/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F">
            <w:r>
              <w:rPr>
                <w:rFonts w:ascii="Arial" w:cs="Arial" w:eastAsia="Arial" w:hAnsi="Arial"/>
                <w:sz w:val="22"/>
                <w:szCs w:val="22"/>
              </w:rPr>
              <w:t>35.7% / 64.3%</w:t>
            </w:r>
          </w:p>
        </w:tc>
      </w:tr>
    </w:tbl>
    <w:p w14:paraId="00000080">
      <w:pPr>
        <w:spacing w:after="200"/>
        <w:rPr/>
      </w:pPr>
    </w:p>
    <w:p w14:paraId="00000081">
      <w:pPr>
        <w:pStyle w:val="Heading2"/>
        <w:rPr/>
      </w:pPr>
      <w:r>
        <w:rPr>
          <w:rFonts w:ascii="Arial" w:cs="Arial" w:eastAsia="Arial" w:hAnsi="Arial"/>
          <w:b/>
          <w:bCs/>
          <w:sz w:val="28"/>
          <w:szCs w:val="28"/>
        </w:rPr>
        <w:t>4.2 Методология</w:t>
      </w:r>
    </w:p>
    <w:p w14:paraId="00000082">
      <w:pPr>
        <w:spacing w:after="120"/>
        <w:rPr/>
      </w:pPr>
      <w:r>
        <w:rPr>
          <w:rFonts w:ascii="Arial" w:cs="Arial" w:eastAsia="Arial" w:hAnsi="Arial"/>
          <w:sz w:val="24"/>
          <w:szCs w:val="24"/>
        </w:rPr>
        <w:t>Для классификационных задач применялся GridSearchCV (5-fold CV). Метрики оценки: ROC-AUC (основная) и F1-score. Стратифицированное разделение выборки (stratify=y) обеспечивает сохранение баланса классов. Пропущенные значения заполнялись нулями (fillna(0)).</w:t>
      </w:r>
    </w:p>
    <w:p w14:paraId="00000083">
      <w:pPr>
        <w:spacing w:after="120"/>
        <w:rPr/>
      </w:pPr>
      <w:r>
        <w:rPr>
          <w:rFonts w:ascii="Arial" w:cs="Arial" w:eastAsia="Arial" w:hAnsi="Arial"/>
          <w:sz w:val="24"/>
          <w:szCs w:val="24"/>
        </w:rPr>
        <w:t>Протестированы четыре модели: Logistic Regression (baseline), Decision Tree, Random Forest, Gradient Boosting.</w:t>
      </w:r>
    </w:p>
    <w:p w14:paraId="00000084">
      <w:pPr>
        <w:pStyle w:val="Heading2"/>
        <w:rPr/>
      </w:pPr>
      <w:r>
        <w:rPr>
          <w:rFonts w:ascii="Arial" w:cs="Arial" w:eastAsia="Arial" w:hAnsi="Arial"/>
          <w:b/>
          <w:bCs/>
          <w:sz w:val="28"/>
          <w:szCs w:val="28"/>
        </w:rPr>
        <w:t>4.3 Результаты классификации</w:t>
      </w:r>
    </w:p>
    <w:p w14:paraId="00000085">
      <w:pPr>
        <w:spacing w:after="120"/>
        <w:rPr/>
      </w:pPr>
    </w:p>
    <w:tbl>
      <w:tblPr>
        <w:tblW w:w="8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2500"/>
        <w:gridCol w:w="1500"/>
        <w:gridCol w:w="1460"/>
      </w:tblGrid>
      <w:tr>
        <w:trPr/>
        <w:tc>
          <w:tcPr>
            <w:cnfStyle w:val="1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6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cnfStyle w:val="100001000000"/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7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Лучшая модель</w:t>
            </w:r>
          </w:p>
        </w:tc>
        <w:tc>
          <w:tcPr>
            <w:cnfStyle w:val="1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8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ROC-AUC</w:t>
            </w:r>
          </w:p>
        </w:tc>
        <w:tc>
          <w:tcPr>
            <w:cnfStyle w:val="100001000000"/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9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F1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A">
            <w:r>
              <w:rPr>
                <w:rFonts w:ascii="Arial" w:cs="Arial" w:eastAsia="Arial" w:hAnsi="Arial"/>
                <w:sz w:val="22"/>
                <w:szCs w:val="22"/>
              </w:rPr>
              <w:t>IC50 &gt; медианы</w:t>
            </w:r>
          </w:p>
        </w:tc>
        <w:tc>
          <w:tcPr>
            <w:cnfStyle w:val="000001000000"/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B">
            <w:r>
              <w:rPr>
                <w:rFonts w:ascii="Arial" w:cs="Arial" w:eastAsia="Arial" w:hAnsi="Arial"/>
                <w:sz w:val="22"/>
                <w:szCs w:val="22"/>
              </w:rPr>
              <w:t>Random Forest</w:t>
            </w:r>
          </w:p>
        </w:tc>
        <w:tc>
          <w:tcPr>
            <w:cnfStyle w:val="0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C">
            <w:r>
              <w:rPr>
                <w:rFonts w:ascii="Arial" w:cs="Arial" w:eastAsia="Arial" w:hAnsi="Arial"/>
                <w:sz w:val="22"/>
                <w:szCs w:val="22"/>
              </w:rPr>
              <w:t>0.791</w:t>
            </w:r>
          </w:p>
        </w:tc>
        <w:tc>
          <w:tcPr>
            <w:cnfStyle w:val="000001000000"/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D">
            <w:r>
              <w:rPr>
                <w:rFonts w:ascii="Arial" w:cs="Arial" w:eastAsia="Arial" w:hAnsi="Arial"/>
                <w:sz w:val="22"/>
                <w:szCs w:val="22"/>
              </w:rPr>
              <w:t>0.750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E">
            <w:r>
              <w:rPr>
                <w:rFonts w:ascii="Arial" w:cs="Arial" w:eastAsia="Arial" w:hAnsi="Arial"/>
                <w:sz w:val="22"/>
                <w:szCs w:val="22"/>
              </w:rPr>
              <w:t>CC50 &gt; медианы</w:t>
            </w:r>
          </w:p>
        </w:tc>
        <w:tc>
          <w:tcPr>
            <w:cnfStyle w:val="000001000000"/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F">
            <w:r>
              <w:rPr>
                <w:rFonts w:ascii="Arial" w:cs="Arial" w:eastAsia="Arial" w:hAnsi="Arial"/>
                <w:sz w:val="22"/>
                <w:szCs w:val="22"/>
              </w:rPr>
              <w:t>Random Forest</w:t>
            </w:r>
          </w:p>
        </w:tc>
        <w:tc>
          <w:tcPr>
            <w:cnfStyle w:val="0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0">
            <w:r>
              <w:rPr>
                <w:rFonts w:ascii="Arial" w:cs="Arial" w:eastAsia="Arial" w:hAnsi="Arial"/>
                <w:sz w:val="22"/>
                <w:szCs w:val="22"/>
              </w:rPr>
              <w:t>0.834</w:t>
            </w:r>
          </w:p>
        </w:tc>
        <w:tc>
          <w:tcPr>
            <w:cnfStyle w:val="000001000000"/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1">
            <w:r>
              <w:rPr>
                <w:rFonts w:ascii="Arial" w:cs="Arial" w:eastAsia="Arial" w:hAnsi="Arial"/>
                <w:sz w:val="22"/>
                <w:szCs w:val="22"/>
              </w:rPr>
              <w:t>0.710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2">
            <w:r>
              <w:rPr>
                <w:rFonts w:ascii="Arial" w:cs="Arial" w:eastAsia="Arial" w:hAnsi="Arial"/>
                <w:sz w:val="22"/>
                <w:szCs w:val="22"/>
              </w:rPr>
              <w:t>SI &gt; медианы</w:t>
            </w:r>
          </w:p>
        </w:tc>
        <w:tc>
          <w:tcPr>
            <w:cnfStyle w:val="000001000000"/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3">
            <w:r>
              <w:rPr>
                <w:rFonts w:ascii="Arial" w:cs="Arial" w:eastAsia="Arial" w:hAnsi="Arial"/>
                <w:sz w:val="22"/>
                <w:szCs w:val="22"/>
              </w:rPr>
              <w:t>Random Forest</w:t>
            </w:r>
          </w:p>
        </w:tc>
        <w:tc>
          <w:tcPr>
            <w:cnfStyle w:val="0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4">
            <w:r>
              <w:rPr>
                <w:rFonts w:ascii="Arial" w:cs="Arial" w:eastAsia="Arial" w:hAnsi="Arial"/>
                <w:sz w:val="22"/>
                <w:szCs w:val="22"/>
              </w:rPr>
              <w:t>0.693</w:t>
            </w:r>
          </w:p>
        </w:tc>
        <w:tc>
          <w:tcPr>
            <w:cnfStyle w:val="000001000000"/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5">
            <w:r>
              <w:rPr>
                <w:rFonts w:ascii="Arial" w:cs="Arial" w:eastAsia="Arial" w:hAnsi="Arial"/>
                <w:sz w:val="22"/>
                <w:szCs w:val="22"/>
              </w:rPr>
              <w:t>0.612</w:t>
            </w:r>
          </w:p>
        </w:tc>
      </w:tr>
      <w:tr>
        <w:trPr/>
        <w:tc>
          <w:tcPr>
            <w:cnfStyle w:val="000010000000"/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6">
            <w:r>
              <w:rPr>
                <w:rFonts w:ascii="Arial" w:cs="Arial" w:eastAsia="Arial" w:hAnsi="Arial"/>
                <w:sz w:val="22"/>
                <w:szCs w:val="22"/>
              </w:rPr>
              <w:t>SI &gt; 8</w:t>
            </w:r>
          </w:p>
        </w:tc>
        <w:tc>
          <w:tcPr>
            <w:cnfStyle w:val="000001000000"/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7">
            <w:r>
              <w:rPr>
                <w:rFonts w:ascii="Arial" w:cs="Arial" w:eastAsia="Arial" w:hAnsi="Arial"/>
                <w:sz w:val="22"/>
                <w:szCs w:val="22"/>
              </w:rPr>
              <w:t>Random Forest</w:t>
            </w:r>
          </w:p>
        </w:tc>
        <w:tc>
          <w:tcPr>
            <w:cnfStyle w:val="000010000000"/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8">
            <w:r>
              <w:rPr>
                <w:rFonts w:ascii="Arial" w:cs="Arial" w:eastAsia="Arial" w:hAnsi="Arial"/>
                <w:sz w:val="22"/>
                <w:szCs w:val="22"/>
              </w:rPr>
              <w:t>0.755</w:t>
            </w:r>
          </w:p>
        </w:tc>
        <w:tc>
          <w:tcPr>
            <w:cnfStyle w:val="000001000000"/>
            <w:tcW w:w="14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9">
            <w:r>
              <w:rPr>
                <w:rFonts w:ascii="Arial" w:cs="Arial" w:eastAsia="Arial" w:hAnsi="Arial"/>
                <w:sz w:val="22"/>
                <w:szCs w:val="22"/>
              </w:rPr>
              <w:t>0.559</w:t>
            </w:r>
          </w:p>
        </w:tc>
      </w:tr>
    </w:tbl>
    <w:p w14:paraId="0000009A">
      <w:pPr>
        <w:spacing w:after="200"/>
        <w:rPr/>
      </w:pPr>
    </w:p>
    <w:p w14:paraId="0000009B">
      <w:pPr>
        <w:spacing w:after="120"/>
        <w:rPr/>
      </w:pPr>
      <w:r>
        <w:rPr>
          <w:rFonts w:ascii="Arial" w:cs="Arial" w:eastAsia="Arial" w:hAnsi="Arial"/>
          <w:sz w:val="24"/>
          <w:szCs w:val="24"/>
        </w:rPr>
        <w:t>Во всех задачах лучшей моделью оказался Random Forest. Задачи классификации по медианным порогам решаются с высоким качеством (ROC-AUC 0.79–0.83). Задача SI &gt; 8 сложнее из-за дисбаланса классов – модель хуже распознаёт соединения с SI &gt; 8 (recall = 0.53).</w:t>
      </w:r>
    </w:p>
    <w:p w14:paraId="0000009C">
      <w:pPr>
        <w:pStyle w:val="Heading1"/>
        <w:rPr/>
      </w:pPr>
      <w:r>
        <w:rPr>
          <w:rFonts w:ascii="Arial" w:cs="Arial" w:eastAsia="Arial" w:hAnsi="Arial"/>
          <w:b/>
          <w:bCs/>
          <w:sz w:val="32"/>
          <w:szCs w:val="32"/>
        </w:rPr>
        <w:t>5. Выводы и рекомендации</w:t>
      </w:r>
    </w:p>
    <w:p w14:paraId="0000009D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5.1 Основные выводы</w:t>
      </w:r>
    </w:p>
    <w:p w14:paraId="0000009E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Ансамблевые методы (Random Forest, Gradient Boosting) показывают наилучшие результаты как в задачах регрессии, так и классификации для данного типа химических данных.</w:t>
      </w:r>
    </w:p>
    <w:p w14:paraId="0000009F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Логарифмическое преобразование целевых переменных улучшает качество регрессионных моделей – распределения после log1p становятся близкими к нормальному.</w:t>
      </w:r>
    </w:p>
    <w:p w14:paraId="000000A0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Высокая мультиколлинеарность дескрипторов не является критической проблемой при использовании ансамблевых методов.</w:t>
      </w:r>
    </w:p>
    <w:p w14:paraId="000000A1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Предсказание SI без IC50 и CC50 в признаках является наиболее сложной регрессионной задачей (лучший R² = 0.331).</w:t>
      </w:r>
    </w:p>
    <w:p w14:paraId="000000A2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Все модели прошли кросс-валидацию и подбор гиперпараметров, что снижает риск переобучения.</w:t>
      </w:r>
    </w:p>
    <w:p w14:paraId="000000A3">
      <w:pPr>
        <w:spacing w:after="120"/>
        <w:jc w:val="both"/>
        <w:rPr/>
      </w:pPr>
    </w:p>
    <w:p w14:paraId="000000A4">
      <w:pPr>
        <w:pStyle w:val="Heading2"/>
        <w:jc w:val="both"/>
        <w:rPr/>
      </w:pPr>
      <w:r>
        <w:rPr>
          <w:rFonts w:ascii="Arial" w:cs="Arial" w:eastAsia="Arial" w:hAnsi="Arial"/>
          <w:b/>
          <w:bCs/>
          <w:sz w:val="28"/>
          <w:szCs w:val="28"/>
        </w:rPr>
        <w:t>5.2 Рекомендации по улучшению</w:t>
      </w:r>
    </w:p>
    <w:p w14:paraId="000000A5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Применение более мощных алгоритмов бустинга: XGBoost, LightGBM, CatBoost.</w:t>
      </w:r>
    </w:p>
    <w:p w14:paraId="000000A6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Отбор признаков на основе важности для удаления малоинформативных дескрипторов.</w:t>
      </w:r>
    </w:p>
    <w:p w14:paraId="000000A7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Применение PCA для снижения размерности с учётом высокой мультиколлинеарности.</w:t>
      </w:r>
    </w:p>
    <w:p w14:paraId="000000A8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Для задачи SI &gt; 8 при дисбалансе классов: применение SMOTE, class_weight='balanced', настройка порога классификации.</w:t>
      </w:r>
    </w:p>
    <w:p w14:paraId="000000A9">
      <w:pPr>
        <w:pStyle w:val="ListParagraph"/>
        <w:numPr>
          <w:ilvl w:val="0"/>
          <w:numId w:val="2"/>
        </w:numPr>
        <w:jc w:val="both"/>
        <w:rPr/>
      </w:pPr>
      <w:r>
        <w:rPr>
          <w:rFonts w:ascii="Arial" w:cs="Arial" w:eastAsia="Arial" w:hAnsi="Arial"/>
          <w:sz w:val="24"/>
          <w:szCs w:val="24"/>
        </w:rPr>
        <w:t>Использование молекулярных fingerprints для более глубокого анализа структуры молекул.</w:t>
      </w:r>
    </w:p>
    <w:p w14:paraId="000000AA">
      <w:pPr>
        <w:spacing w:after="120"/>
        <w:rPr/>
      </w:pPr>
    </w:p>
    <w:p w14:paraId="000000AB">
      <w:pPr>
        <w:pStyle w:val="Heading1"/>
        <w:rPr/>
      </w:pPr>
      <w:r>
        <w:rPr>
          <w:rFonts w:ascii="Arial" w:cs="Arial" w:eastAsia="Arial" w:hAnsi="Arial"/>
          <w:b/>
          <w:bCs/>
          <w:sz w:val="32"/>
          <w:szCs w:val="32"/>
        </w:rPr>
        <w:t>6. Структура репозитория</w:t>
      </w:r>
    </w:p>
    <w:tbl>
      <w:tblPr>
        <w:tblW w:w="9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4000"/>
        <w:gridCol w:w="5260"/>
      </w:tblGrid>
      <w:tr>
        <w:trPr/>
        <w:tc>
          <w:tcPr>
            <w:cnfStyle w:val="1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C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cnfStyle w:val="1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D"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Описание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E">
            <w:r>
              <w:rPr>
                <w:rFonts w:ascii="Arial" w:cs="Arial" w:eastAsia="Arial" w:hAnsi="Arial"/>
                <w:sz w:val="22"/>
                <w:szCs w:val="22"/>
              </w:rPr>
              <w:t>eda_Гимадеева.ipynb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F">
            <w:r>
              <w:rPr>
                <w:rFonts w:ascii="Arial" w:cs="Arial" w:eastAsia="Arial" w:hAnsi="Arial"/>
                <w:sz w:val="22"/>
                <w:szCs w:val="22"/>
              </w:rPr>
              <w:t>Разведочный анализ данных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0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Регрессия</w:t>
            </w:r>
            <w:r>
              <w:rPr>
                <w:rFonts w:ascii="Arial" w:cs="Arial" w:eastAsia="Arial" w:hAnsi="Arial"/>
                <w:sz w:val="22"/>
                <w:szCs w:val="22"/>
              </w:rPr>
              <w:t>_IC50.ipynb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1">
            <w:r>
              <w:rPr>
                <w:rFonts w:ascii="Arial" w:cs="Arial" w:eastAsia="Arial" w:hAnsi="Arial"/>
                <w:sz w:val="22"/>
                <w:szCs w:val="22"/>
              </w:rPr>
              <w:t>Регрессия для IC50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2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Регрессия</w:t>
            </w:r>
            <w:r>
              <w:rPr>
                <w:rFonts w:ascii="Arial" w:cs="Arial" w:eastAsia="Arial" w:hAnsi="Arial"/>
                <w:sz w:val="22"/>
                <w:szCs w:val="22"/>
              </w:rPr>
              <w:t>_CC50.ipynb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3">
            <w:r>
              <w:rPr>
                <w:rFonts w:ascii="Arial" w:cs="Arial" w:eastAsia="Arial" w:hAnsi="Arial"/>
                <w:sz w:val="22"/>
                <w:szCs w:val="22"/>
              </w:rPr>
              <w:t>Регрессия для CC50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4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Регрессия</w:t>
            </w:r>
            <w:r>
              <w:rPr>
                <w:rFonts w:ascii="Arial" w:cs="Arial" w:eastAsia="Arial" w:hAnsi="Arial"/>
                <w:sz w:val="22"/>
                <w:szCs w:val="22"/>
              </w:rPr>
              <w:t>_SI.ipynb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5">
            <w:r>
              <w:rPr>
                <w:rFonts w:ascii="Arial" w:cs="Arial" w:eastAsia="Arial" w:hAnsi="Arial"/>
                <w:sz w:val="22"/>
                <w:szCs w:val="22"/>
              </w:rPr>
              <w:t>Регрессия для SI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6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Классификация</w:t>
            </w:r>
            <w:r>
              <w:rPr>
                <w:rFonts w:ascii="Arial" w:cs="Arial" w:eastAsia="Arial" w:hAnsi="Arial"/>
                <w:sz w:val="22"/>
                <w:szCs w:val="22"/>
              </w:rPr>
              <w:t>_IC50.ipynb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7">
            <w:r>
              <w:rPr>
                <w:rFonts w:ascii="Arial" w:cs="Arial" w:eastAsia="Arial" w:hAnsi="Arial"/>
                <w:sz w:val="22"/>
                <w:szCs w:val="22"/>
              </w:rPr>
              <w:t>Классификация IC50 &gt; медианы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8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Классификация</w:t>
            </w:r>
            <w:r>
              <w:rPr>
                <w:rFonts w:ascii="Arial" w:cs="Arial" w:eastAsia="Arial" w:hAnsi="Arial"/>
                <w:sz w:val="22"/>
                <w:szCs w:val="22"/>
              </w:rPr>
              <w:t>_CC50.ipynb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9">
            <w:r>
              <w:rPr>
                <w:rFonts w:ascii="Arial" w:cs="Arial" w:eastAsia="Arial" w:hAnsi="Arial"/>
                <w:sz w:val="22"/>
                <w:szCs w:val="22"/>
              </w:rPr>
              <w:t>Классификация CC50 &gt; медианы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A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Классификация</w:t>
            </w:r>
            <w:r>
              <w:rPr>
                <w:rFonts w:ascii="Arial" w:cs="Arial" w:eastAsia="Arial" w:hAnsi="Arial"/>
                <w:sz w:val="22"/>
                <w:szCs w:val="22"/>
              </w:rPr>
              <w:t>_SI_median.ipynb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B">
            <w:r>
              <w:rPr>
                <w:rFonts w:ascii="Arial" w:cs="Arial" w:eastAsia="Arial" w:hAnsi="Arial"/>
                <w:sz w:val="22"/>
                <w:szCs w:val="22"/>
              </w:rPr>
              <w:t>Классификация SI &gt; медианы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C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Классификация</w:t>
            </w:r>
            <w:r>
              <w:rPr>
                <w:rFonts w:ascii="Arial" w:cs="Arial" w:eastAsia="Arial" w:hAnsi="Arial"/>
                <w:sz w:val="22"/>
                <w:szCs w:val="22"/>
              </w:rPr>
              <w:t>_SI_8.ipynb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D">
            <w:r>
              <w:rPr>
                <w:rFonts w:ascii="Arial" w:cs="Arial" w:eastAsia="Arial" w:hAnsi="Arial"/>
                <w:sz w:val="22"/>
                <w:szCs w:val="22"/>
              </w:rPr>
              <w:t>Классификация SI &gt; 8</w:t>
            </w:r>
          </w:p>
        </w:tc>
      </w:tr>
      <w:tr>
        <w:trPr/>
        <w:tc>
          <w:tcPr>
            <w:cnfStyle w:val="000010000000"/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E">
            <w:r>
              <w:rPr>
                <w:rFonts w:ascii="Arial" w:cs="Arial" w:eastAsia="Arial" w:hAnsi="Arial"/>
                <w:sz w:val="22"/>
                <w:szCs w:val="22"/>
                <w:lang w:val="ru-RU"/>
              </w:rPr>
              <w:t>Аналитический отчет Гимадеева</w:t>
            </w:r>
            <w:r>
              <w:rPr>
                <w:rFonts w:ascii="Arial" w:cs="Arial" w:eastAsia="Arial" w:hAnsi="Arial"/>
                <w:sz w:val="22"/>
                <w:szCs w:val="22"/>
              </w:rPr>
              <w:t>.docx</w:t>
            </w:r>
          </w:p>
        </w:tc>
        <w:tc>
          <w:tcPr>
            <w:cnfStyle w:val="000001000000"/>
            <w:tcW w:w="5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F">
            <w:r>
              <w:rPr>
                <w:rFonts w:ascii="Arial" w:cs="Arial" w:eastAsia="Arial" w:hAnsi="Arial"/>
                <w:sz w:val="22"/>
                <w:szCs w:val="22"/>
              </w:rPr>
              <w:t>Настоящий аналитический отчёт</w:t>
            </w:r>
          </w:p>
        </w:tc>
      </w:tr>
    </w:tbl>
    <w:p w14:paraId="000000C0"/>
    <w:sectPr>
      <w:pgSz w:w="11906" w:h="16838" w:orient="portrait"/>
      <w:pgMar w:top="1440" w:right="588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  <w:footnotePr>
    <w:footnote w:id="0"/>
    <w:footnote w:id="1"/>
  </w:footnotePr>
  <w:endnotePr>
    <w:endnote w:id="0"/>
    <w:endnote w:id="1"/>
  </w:end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default="1" w:styleId="Normal">
    <w:name w:val="Normal"/>
    <w:uiPriority w:val="0"/>
    <w:qFormat w:val="on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uiPriority w:val="99"/>
    <w:qFormat w:val="on"/>
    <w:rPr>
      <w:sz w:val="56"/>
      <w:szCs w:val="56"/>
    </w:rPr>
  </w:style>
  <w:style w:type="paragraph" w:styleId="Heading3">
    <w:name w:val="Heading 3"/>
    <w:basedOn w:val="Normal"/>
    <w:next w:val="Normal"/>
    <w:uiPriority w:val="99"/>
    <w:qFormat w:val="on"/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9"/>
    <w:qFormat w:val="on"/>
    <w:rPr>
      <w:i/>
      <w:iCs/>
      <w:color w:val="2e74b5"/>
    </w:rPr>
  </w:style>
  <w:style w:type="paragraph" w:styleId="Heading5">
    <w:name w:val="Heading 5"/>
    <w:basedOn w:val="Normal"/>
    <w:next w:val="Normal"/>
    <w:uiPriority w:val="99"/>
    <w:qFormat w:val="on"/>
    <w:rPr>
      <w:color w:val="2e74b5"/>
    </w:rPr>
  </w:style>
  <w:style w:type="paragraph" w:styleId="Heading6">
    <w:name w:val="Heading 6"/>
    <w:basedOn w:val="Normal"/>
    <w:next w:val="Normal"/>
    <w:uiPriority w:val="99"/>
    <w:qFormat w:val="on"/>
    <w:rPr>
      <w:color w:val="1f4d78"/>
    </w:rPr>
  </w:style>
  <w:style w:type="paragraph" w:styleId="Strong">
    <w:name w:val="Strong"/>
    <w:basedOn w:val="Normal"/>
    <w:next w:val="Normal"/>
    <w:uiPriority w:val="99"/>
    <w:qFormat w:val="on"/>
    <w:rPr>
      <w:b/>
      <w:bCs/>
    </w:rPr>
  </w:style>
  <w:style w:type="paragraph" w:styleId="ListParagraph">
    <w:name w:val="List Paragraph"/>
    <w:basedOn w:val="Normal"/>
    <w:uiPriority w:val="99"/>
    <w:qFormat w:val="on"/>
  </w:style>
  <w:style w:type="character" w:styleId="Hyperlink">
    <w:name w:val="Hyperlink"/>
    <w:basedOn w:val="DefaultParagraphFont"/>
    <w:uiPriority w:val="99"/>
    <w:unhideWhenUsed w:val="on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unhideWhenUsed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on"/>
    <w:unhideWhenUsed w:val="on"/>
    <w:rPr>
      <w:sz w:val="20"/>
      <w:szCs w:val="20"/>
    </w:rPr>
  </w:style>
  <w:style w:type="paragraph" w:styleId="Heading1">
    <w:name w:val="Heading 1"/>
    <w:basedOn w:val="Normal"/>
    <w:next w:val="Normal"/>
    <w:uiPriority w:val="99"/>
    <w:qFormat w:val="on"/>
    <w:pPr>
      <w:spacing w:before="300" w:after="20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qFormat w:val="on"/>
    <w:pPr>
      <w:spacing w:before="200" w:after="16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