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40.jpg" ContentType="image/jpeg"/>
  <Override PartName="/word/media/rId44.jpg" ContentType="image/jpeg"/>
  <Override PartName="/word/media/rId48.jpg" ContentType="image/jpeg"/>
  <Override PartName="/word/media/rId52.jpg" ContentType="image/jpeg"/>
  <Override PartName="/word/media/rId57.jpg" ContentType="image/jpeg"/>
  <Override PartName="/word/media/rId16.jpg" ContentType="image/jpeg"/>
  <Override PartName="/word/media/rId20.jpg" ContentType="image/jpeg"/>
  <Override PartName="/word/media/rId28.jpg" ContentType="image/jpeg"/>
  <Override PartName="/word/media/rId32.jpg" ContentType="image/jpeg"/>
  <Override PartName="/word/media/rId24.jpg" ContentType="image/jpeg"/>
  <Override PartName="/word/media/rId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Безходарнова Алиса 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Linux на виртуальную машину</w:t>
      </w:r>
    </w:p>
    <w:p>
      <w:pPr>
        <w:pStyle w:val="Compact"/>
        <w:numPr>
          <w:ilvl w:val="0"/>
          <w:numId w:val="1001"/>
        </w:numPr>
      </w:pPr>
      <w:r>
        <w:t xml:space="preserve">Настроить операционную систему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Linux — это</w:t>
      </w:r>
      <w:r>
        <w:t xml:space="preserve"> </w:t>
      </w:r>
      <w:r>
        <w:t xml:space="preserve">семейство свободных UNIX-подобных операционных систем с открытым исходным кодом, базирующихся на одноимённом ядре (созданном Линусом Торвальдсом в 1991 году). Linux отличается высокой надежностью, безопасностью и гибкостью, используется на серверах, суперкомпьютерах, Android-устройствах, встраиваемой технике и ПК.</w:t>
      </w:r>
    </w:p>
    <w:bookmarkEnd w:id="11"/>
    <w:bookmarkStart w:id="5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Устаавливаю ОС на свою виртуальную машину (рис.</w:t>
      </w:r>
      <w:r>
        <w:t xml:space="preserve"> </w:t>
      </w:r>
      <w:r>
        <w:t xml:space="preserve">@fig:001</w:t>
      </w:r>
      <w:r>
        <w:t xml:space="preserve">).</w:t>
      </w:r>
    </w:p>
    <w:bookmarkStart w:id="15" w:name="fig:01"/>
    <w:p>
      <w:pPr>
        <w:pStyle w:val="CaptionedFigure"/>
      </w:pPr>
      <w:r>
        <w:drawing>
          <wp:inline>
            <wp:extent cx="3733800" cy="2142490"/>
            <wp:effectExtent b="0" l="0" r="0" t="0"/>
            <wp:docPr descr="Установка" title="" id="13" name="Picture"/>
            <a:graphic>
              <a:graphicData uri="http://schemas.openxmlformats.org/drawingml/2006/picture">
                <pic:pic>
                  <pic:nvPicPr>
                    <pic:cNvPr descr="image/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</w:t>
      </w:r>
    </w:p>
    <w:bookmarkEnd w:id="15"/>
    <w:p>
      <w:pPr>
        <w:pStyle w:val="BodyText"/>
      </w:pPr>
      <w:r>
        <w:t xml:space="preserve">Устанавливаю файлы на жесткий диск и задаю параметры (рис.</w:t>
      </w:r>
      <w:r>
        <w:t xml:space="preserve"> </w:t>
      </w:r>
      <w:r>
        <w:t xml:space="preserve">@fig:002</w:t>
      </w:r>
      <w:r>
        <w:t xml:space="preserve">).</w:t>
      </w:r>
    </w:p>
    <w:bookmarkStart w:id="19" w:name="fig:002"/>
    <w:p>
      <w:pPr>
        <w:pStyle w:val="CaptionedFigure"/>
      </w:pPr>
      <w:r>
        <w:drawing>
          <wp:inline>
            <wp:extent cx="3733800" cy="1186845"/>
            <wp:effectExtent b="0" l="0" r="0" t="0"/>
            <wp:docPr descr="Задание параметров" title="" id="17" name="Picture"/>
            <a:graphic>
              <a:graphicData uri="http://schemas.openxmlformats.org/drawingml/2006/picture">
                <pic:pic>
                  <pic:nvPicPr>
                    <pic:cNvPr descr="image/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6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параметров</w:t>
      </w:r>
    </w:p>
    <w:bookmarkEnd w:id="19"/>
    <w:p>
      <w:pPr>
        <w:pStyle w:val="BodyText"/>
      </w:pPr>
      <w:r>
        <w:t xml:space="preserve">Устанавливаю средства разработки (Рис</w:t>
      </w:r>
      <w:r>
        <w:t xml:space="preserve"> </w:t>
      </w:r>
      <w:r>
        <w:t xml:space="preserve">@fig:003</w:t>
      </w:r>
      <w:r>
        <w:t xml:space="preserve">).</w:t>
      </w:r>
    </w:p>
    <w:bookmarkStart w:id="23" w:name="fig:003"/>
    <w:p>
      <w:pPr>
        <w:pStyle w:val="CaptionedFigure"/>
      </w:pPr>
      <w:r>
        <w:drawing>
          <wp:inline>
            <wp:extent cx="3733800" cy="677333"/>
            <wp:effectExtent b="0" l="0" r="0" t="0"/>
            <wp:docPr descr="Средства разработки" title="" id="21" name="Picture"/>
            <a:graphic>
              <a:graphicData uri="http://schemas.openxmlformats.org/drawingml/2006/picture">
                <pic:pic>
                  <pic:nvPicPr>
                    <pic:cNvPr descr="image/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Средства разработки</w:t>
      </w:r>
    </w:p>
    <w:bookmarkEnd w:id="23"/>
    <w:p>
      <w:pPr>
        <w:pStyle w:val="BodyText"/>
      </w:pPr>
      <w:r>
        <w:t xml:space="preserve">И (Рис</w:t>
      </w:r>
      <w:r>
        <w:t xml:space="preserve"> </w:t>
      </w:r>
      <w:r>
        <w:t xml:space="preserve">@fig:004</w:t>
      </w:r>
      <w:r>
        <w:t xml:space="preserve">)</w:t>
      </w:r>
    </w:p>
    <w:bookmarkStart w:id="27" w:name="fig:004"/>
    <w:p>
      <w:pPr>
        <w:pStyle w:val="CaptionedFigure"/>
      </w:pPr>
      <w:r>
        <w:drawing>
          <wp:inline>
            <wp:extent cx="3733800" cy="877529"/>
            <wp:effectExtent b="0" l="0" r="0" t="0"/>
            <wp:docPr descr="Средства разработки" title="" id="25" name="Picture"/>
            <a:graphic>
              <a:graphicData uri="http://schemas.openxmlformats.org/drawingml/2006/picture">
                <pic:pic>
                  <pic:nvPicPr>
                    <pic:cNvPr descr="image/6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7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Средства разработки</w:t>
      </w:r>
    </w:p>
    <w:bookmarkEnd w:id="27"/>
    <w:p>
      <w:pPr>
        <w:pStyle w:val="BodyText"/>
      </w:pPr>
      <w:r>
        <w:t xml:space="preserve">Отключаю SELinux (Рис.</w:t>
      </w:r>
      <w:r>
        <w:t xml:space="preserve"> </w:t>
      </w:r>
      <w:r>
        <w:t xml:space="preserve">@fig:005</w:t>
      </w:r>
      <w:r>
        <w:t xml:space="preserve">)</w:t>
      </w:r>
    </w:p>
    <w:bookmarkStart w:id="31" w:name="fig:005"/>
    <w:p>
      <w:pPr>
        <w:pStyle w:val="CaptionedFigure"/>
      </w:pPr>
      <w:r>
        <w:drawing>
          <wp:inline>
            <wp:extent cx="3733800" cy="841935"/>
            <wp:effectExtent b="0" l="0" r="0" t="0"/>
            <wp:docPr descr="SELinux" title="" id="29" name="Picture"/>
            <a:graphic>
              <a:graphicData uri="http://schemas.openxmlformats.org/drawingml/2006/picture">
                <pic:pic>
                  <pic:nvPicPr>
                    <pic:cNvPr descr="image/4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1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SELinux</w:t>
      </w:r>
    </w:p>
    <w:bookmarkEnd w:id="31"/>
    <w:p>
      <w:pPr>
        <w:pStyle w:val="BodyText"/>
      </w:pPr>
      <w:r>
        <w:t xml:space="preserve">Создаю конфигурационный файл (Рис</w:t>
      </w:r>
      <w:r>
        <w:t xml:space="preserve"> </w:t>
      </w:r>
      <w:r>
        <w:t xml:space="preserve">@fig:006</w:t>
      </w:r>
      <w:r>
        <w:t xml:space="preserve">)</w:t>
      </w:r>
    </w:p>
    <w:bookmarkStart w:id="35" w:name="fig:006"/>
    <w:p>
      <w:pPr>
        <w:pStyle w:val="CaptionedFigure"/>
      </w:pPr>
      <w:r>
        <w:drawing>
          <wp:inline>
            <wp:extent cx="3733800" cy="622300"/>
            <wp:effectExtent b="0" l="0" r="0" t="0"/>
            <wp:docPr descr="Создание файла" title="" id="33" name="Picture"/>
            <a:graphic>
              <a:graphicData uri="http://schemas.openxmlformats.org/drawingml/2006/picture">
                <pic:pic>
                  <pic:nvPicPr>
                    <pic:cNvPr descr="image/5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35"/>
    <w:p>
      <w:pPr>
        <w:pStyle w:val="BodyText"/>
      </w:pPr>
      <w:r>
        <w:t xml:space="preserve">И редактирую раскладки клавиатуры (Рис</w:t>
      </w:r>
      <w:r>
        <w:t xml:space="preserve"> </w:t>
      </w:r>
      <w:r>
        <w:t xml:space="preserve">@fig:007</w:t>
      </w:r>
      <w:r>
        <w:t xml:space="preserve">)</w:t>
      </w:r>
    </w:p>
    <w:bookmarkStart w:id="39" w:name="fig:007"/>
    <w:p>
      <w:pPr>
        <w:pStyle w:val="CaptionedFigure"/>
      </w:pPr>
      <w:r>
        <w:drawing>
          <wp:inline>
            <wp:extent cx="3733800" cy="1041274"/>
            <wp:effectExtent b="0" l="0" r="0" t="0"/>
            <wp:docPr descr="Раскладка клавиатуры" title="" id="37" name="Picture"/>
            <a:graphic>
              <a:graphicData uri="http://schemas.openxmlformats.org/drawingml/2006/picture">
                <pic:pic>
                  <pic:nvPicPr>
                    <pic:cNvPr descr="image/9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1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Раскладка клавиатуры</w:t>
      </w:r>
    </w:p>
    <w:bookmarkEnd w:id="39"/>
    <w:p>
      <w:pPr>
        <w:pStyle w:val="BodyText"/>
      </w:pPr>
      <w:r>
        <w:t xml:space="preserve">Устанавливаю pandoc-crossref (Рис</w:t>
      </w:r>
      <w:r>
        <w:t xml:space="preserve"> </w:t>
      </w:r>
      <w:r>
        <w:t xml:space="preserve">@fig:008</w:t>
      </w:r>
      <w:r>
        <w:t xml:space="preserve">)</w:t>
      </w:r>
    </w:p>
    <w:bookmarkStart w:id="43" w:name="fig:008"/>
    <w:p>
      <w:pPr>
        <w:pStyle w:val="CaptionedFigure"/>
      </w:pPr>
      <w:r>
        <w:drawing>
          <wp:inline>
            <wp:extent cx="3733800" cy="204591"/>
            <wp:effectExtent b="0" l="0" r="0" t="0"/>
            <wp:docPr descr="Pandoc-crossref" title="" id="41" name="Picture"/>
            <a:graphic>
              <a:graphicData uri="http://schemas.openxmlformats.org/drawingml/2006/picture">
                <pic:pic>
                  <pic:nvPicPr>
                    <pic:cNvPr descr="image/10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Pandoc-crossref</w:t>
      </w:r>
    </w:p>
    <w:bookmarkEnd w:id="43"/>
    <w:p>
      <w:pPr>
        <w:pStyle w:val="BodyText"/>
      </w:pPr>
      <w:r>
        <w:t xml:space="preserve">Устанавливаю pandoc и pandoc-crossref, а также помещаю их в каталог (Рис.-</w:t>
      </w:r>
      <w:r>
        <w:t xml:space="preserve">@fig:009</w:t>
      </w:r>
      <w:r>
        <w:t xml:space="preserve">)</w:t>
      </w:r>
    </w:p>
    <w:bookmarkStart w:id="47" w:name="fig:009"/>
    <w:p>
      <w:pPr>
        <w:pStyle w:val="CaptionedFigure"/>
      </w:pPr>
      <w:r>
        <w:drawing>
          <wp:inline>
            <wp:extent cx="3733800" cy="806500"/>
            <wp:effectExtent b="0" l="0" r="0" t="0"/>
            <wp:docPr descr="Перемещение файлов" title="" id="45" name="Picture"/>
            <a:graphic>
              <a:graphicData uri="http://schemas.openxmlformats.org/drawingml/2006/picture">
                <pic:pic>
                  <pic:nvPicPr>
                    <pic:cNvPr descr="image/12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файлов</w:t>
      </w:r>
    </w:p>
    <w:bookmarkEnd w:id="47"/>
    <w:p>
      <w:pPr>
        <w:pStyle w:val="BodyText"/>
      </w:pPr>
      <w:r>
        <w:t xml:space="preserve">Устанавливаю texlive (Рис.</w:t>
      </w:r>
      <w:r>
        <w:t xml:space="preserve"> </w:t>
      </w:r>
      <w:r>
        <w:t xml:space="preserve">@fig:010</w:t>
      </w:r>
      <w:r>
        <w:t xml:space="preserve">)</w:t>
      </w:r>
    </w:p>
    <w:bookmarkStart w:id="51" w:name="fig:010"/>
    <w:p>
      <w:pPr>
        <w:pStyle w:val="CaptionedFigure"/>
      </w:pPr>
      <w:r>
        <w:drawing>
          <wp:inline>
            <wp:extent cx="3733800" cy="710584"/>
            <wp:effectExtent b="0" l="0" r="0" t="0"/>
            <wp:docPr descr="Установка texlive" title="" id="49" name="Picture"/>
            <a:graphic>
              <a:graphicData uri="http://schemas.openxmlformats.org/drawingml/2006/picture">
                <pic:pic>
                  <pic:nvPicPr>
                    <pic:cNvPr descr="image/13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0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texlive</w:t>
      </w:r>
    </w:p>
    <w:bookmarkEnd w:id="51"/>
    <w:p>
      <w:pPr>
        <w:pStyle w:val="BodyText"/>
      </w:pPr>
      <w:r>
        <w:t xml:space="preserve">И убеждаюсь, что оно установилось (Рис</w:t>
      </w:r>
      <w:r>
        <w:t xml:space="preserve"> </w:t>
      </w:r>
      <w:r>
        <w:t xml:space="preserve">@fig:011</w:t>
      </w:r>
      <w:r>
        <w:t xml:space="preserve">)</w:t>
      </w:r>
    </w:p>
    <w:bookmarkStart w:id="55" w:name="fig:011"/>
    <w:p>
      <w:pPr>
        <w:pStyle w:val="CaptionedFigure"/>
      </w:pPr>
      <w:r>
        <w:drawing>
          <wp:inline>
            <wp:extent cx="3733800" cy="512064"/>
            <wp:effectExtent b="0" l="0" r="0" t="0"/>
            <wp:docPr descr="Установка" title="" id="53" name="Picture"/>
            <a:graphic>
              <a:graphicData uri="http://schemas.openxmlformats.org/drawingml/2006/picture">
                <pic:pic>
                  <pic:nvPicPr>
                    <pic:cNvPr descr="image/14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2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</w:t>
      </w:r>
    </w:p>
    <w:bookmarkEnd w:id="55"/>
    <w:bookmarkEnd w:id="56"/>
    <w:bookmarkStart w:id="61" w:name="домашнее-задание"/>
    <w:p>
      <w:pPr>
        <w:pStyle w:val="Heading1"/>
      </w:pPr>
      <w:r>
        <w:t xml:space="preserve">Домашнее задание</w:t>
      </w:r>
    </w:p>
    <w:p>
      <w:pPr>
        <w:pStyle w:val="FirstParagraph"/>
      </w:pPr>
      <w:r>
        <w:t xml:space="preserve">Ввожу команды в терминал (Рис.</w:t>
      </w:r>
      <w:r>
        <w:t xml:space="preserve"> </w:t>
      </w:r>
      <w:r>
        <w:t xml:space="preserve">@fig:012</w:t>
      </w:r>
      <w:r>
        <w:t xml:space="preserve">)</w:t>
      </w:r>
    </w:p>
    <w:bookmarkStart w:id="60" w:name="fig:012"/>
    <w:p>
      <w:pPr>
        <w:pStyle w:val="CaptionedFigure"/>
      </w:pPr>
      <w:r>
        <w:drawing>
          <wp:inline>
            <wp:extent cx="3733800" cy="857607"/>
            <wp:effectExtent b="0" l="0" r="0" t="0"/>
            <wp:docPr descr="Домашнее задание" title="" id="58" name="Picture"/>
            <a:graphic>
              <a:graphicData uri="http://schemas.openxmlformats.org/drawingml/2006/picture">
                <pic:pic>
                  <pic:nvPicPr>
                    <pic:cNvPr descr="image/15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7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Домашнее задание</w:t>
      </w:r>
    </w:p>
    <w:bookmarkEnd w:id="60"/>
    <w:bookmarkEnd w:id="61"/>
    <w:bookmarkStart w:id="62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я научилась устанавливать Linux,а также настраивать ее для дальнейшей работы.</w:t>
      </w:r>
    </w:p>
    <w:bookmarkEnd w:id="62"/>
    <w:bookmarkStart w:id="63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Учётная запись пользователя содержит идентификационную и служебную информацию: имя пользователя, зашифрованный пароль (или ссылку на него), числовой идентификатор пользователя (UID), числовой идентификатор основной группы (GID), комментарий (обычно ФИО), путь к домашнему каталогу и командную оболочку, назначаемую при входе.</w:t>
      </w:r>
    </w:p>
    <w:p>
      <w:pPr>
        <w:numPr>
          <w:ilvl w:val="0"/>
          <w:numId w:val="1002"/>
        </w:numPr>
      </w:pPr>
      <w:r>
        <w:t xml:space="preserve">Команды терминала</w:t>
      </w:r>
    </w:p>
    <w:p>
      <w:pPr>
        <w:pStyle w:val="Compact"/>
        <w:numPr>
          <w:ilvl w:val="0"/>
          <w:numId w:val="1003"/>
        </w:numPr>
      </w:pPr>
      <w:r>
        <w:t xml:space="preserve">Для получения справки по команде:</w:t>
      </w:r>
      <w:r>
        <w:t xml:space="preserve"> </w:t>
      </w:r>
      <w:r>
        <w:t xml:space="preserve">· man</w:t>
      </w:r>
      <w:r>
        <w:t xml:space="preserve"> </w:t>
      </w:r>
      <w:r>
        <w:t xml:space="preserve">· –help</w:t>
      </w:r>
    </w:p>
    <w:p>
      <w:pPr>
        <w:pStyle w:val="Compact"/>
        <w:numPr>
          <w:ilvl w:val="0"/>
          <w:numId w:val="1003"/>
        </w:numPr>
      </w:pPr>
      <w:r>
        <w:t xml:space="preserve">Для перемещения по файловой системе:</w:t>
      </w:r>
      <w:r>
        <w:t xml:space="preserve"> </w:t>
      </w:r>
      <w:r>
        <w:t xml:space="preserve">· cd</w:t>
      </w:r>
    </w:p>
    <w:p>
      <w:pPr>
        <w:pStyle w:val="Compact"/>
        <w:numPr>
          <w:ilvl w:val="0"/>
          <w:numId w:val="1003"/>
        </w:numPr>
      </w:pPr>
      <w:r>
        <w:t xml:space="preserve">Для просмотра содержимого каталога:</w:t>
      </w:r>
      <w:r>
        <w:t xml:space="preserve"> </w:t>
      </w:r>
      <w:r>
        <w:t xml:space="preserve">· ls</w:t>
      </w:r>
    </w:p>
    <w:p>
      <w:pPr>
        <w:pStyle w:val="Compact"/>
        <w:numPr>
          <w:ilvl w:val="0"/>
          <w:numId w:val="1003"/>
        </w:numPr>
      </w:pPr>
      <w:r>
        <w:t xml:space="preserve">Для определения объёма каталога:</w:t>
      </w:r>
      <w:r>
        <w:t xml:space="preserve"> </w:t>
      </w:r>
      <w:r>
        <w:t xml:space="preserve">· du</w:t>
      </w:r>
    </w:p>
    <w:p>
      <w:pPr>
        <w:pStyle w:val="Compact"/>
        <w:numPr>
          <w:ilvl w:val="0"/>
          <w:numId w:val="1003"/>
        </w:numPr>
      </w:pPr>
      <w:r>
        <w:t xml:space="preserve">Для создания / удаления каталогов / файлов:</w:t>
      </w:r>
    </w:p>
    <w:p>
      <w:pPr>
        <w:pStyle w:val="Compact"/>
        <w:numPr>
          <w:ilvl w:val="0"/>
          <w:numId w:val="1004"/>
        </w:numPr>
      </w:pPr>
      <w:r>
        <w:t xml:space="preserve">mkdir (создание каталога)</w:t>
      </w:r>
    </w:p>
    <w:p>
      <w:pPr>
        <w:pStyle w:val="Compact"/>
        <w:numPr>
          <w:ilvl w:val="0"/>
          <w:numId w:val="1004"/>
        </w:numPr>
      </w:pPr>
      <w:r>
        <w:t xml:space="preserve">touch (создание файла)</w:t>
      </w:r>
    </w:p>
    <w:p>
      <w:pPr>
        <w:pStyle w:val="Compact"/>
        <w:numPr>
          <w:ilvl w:val="0"/>
          <w:numId w:val="1004"/>
        </w:numPr>
      </w:pPr>
      <w:r>
        <w:t xml:space="preserve">rmdir (удаление пустого каталога)</w:t>
      </w:r>
    </w:p>
    <w:p>
      <w:pPr>
        <w:pStyle w:val="Compact"/>
        <w:numPr>
          <w:ilvl w:val="0"/>
          <w:numId w:val="1004"/>
        </w:numPr>
      </w:pPr>
      <w:r>
        <w:t xml:space="preserve">rm (удаление файла или каталога)</w:t>
      </w:r>
    </w:p>
    <w:p>
      <w:pPr>
        <w:pStyle w:val="Compact"/>
        <w:numPr>
          <w:ilvl w:val="0"/>
          <w:numId w:val="1005"/>
        </w:numPr>
      </w:pPr>
      <w:r>
        <w:t xml:space="preserve">Для задания определённых прав на файл / каталог:</w:t>
      </w:r>
    </w:p>
    <w:p>
      <w:pPr>
        <w:pStyle w:val="Compact"/>
        <w:numPr>
          <w:ilvl w:val="0"/>
          <w:numId w:val="1006"/>
        </w:numPr>
      </w:pPr>
      <w:r>
        <w:t xml:space="preserve">chmod</w:t>
      </w:r>
    </w:p>
    <w:p>
      <w:pPr>
        <w:pStyle w:val="Compact"/>
        <w:numPr>
          <w:ilvl w:val="0"/>
          <w:numId w:val="1007"/>
        </w:numPr>
      </w:pPr>
      <w:r>
        <w:t xml:space="preserve">Для просмотра истории команд:</w:t>
      </w:r>
    </w:p>
    <w:p>
      <w:pPr>
        <w:pStyle w:val="Compact"/>
        <w:numPr>
          <w:ilvl w:val="0"/>
          <w:numId w:val="1008"/>
        </w:numPr>
      </w:pPr>
      <w:r>
        <w:t xml:space="preserve">history</w:t>
      </w:r>
    </w:p>
    <w:p>
      <w:pPr>
        <w:pStyle w:val="Compact"/>
        <w:numPr>
          <w:ilvl w:val="0"/>
          <w:numId w:val="1009"/>
        </w:numPr>
      </w:pPr>
      <w:r>
        <w:t xml:space="preserve">Файловая система — это метод и структура данных, определяющие способ организации, хранения и именования данных на носителе информации. Она управляет доступом к файлам и распределением места.</w:t>
      </w:r>
      <w:r>
        <w:t xml:space="preserve"> </w:t>
      </w:r>
      <w:r>
        <w:t xml:space="preserve">Примеры:</w:t>
      </w:r>
    </w:p>
    <w:p>
      <w:pPr>
        <w:pStyle w:val="Compact"/>
        <w:numPr>
          <w:ilvl w:val="0"/>
          <w:numId w:val="1010"/>
        </w:numPr>
      </w:pPr>
      <w:r>
        <w:t xml:space="preserve">ext4: Журналируемая файловая система, стандартная для многих дистрибутивов Linux. Поддерживает большие файлы и тома, обладает высокой производительностью и надежностью.</w:t>
      </w:r>
    </w:p>
    <w:p>
      <w:pPr>
        <w:pStyle w:val="Compact"/>
        <w:numPr>
          <w:ilvl w:val="0"/>
          <w:numId w:val="1010"/>
        </w:numPr>
      </w:pPr>
      <w:r>
        <w:t xml:space="preserve">XFS: Высокопроизводительная журналируемая файловая система, оптимизированная для параллельных операций и работы с большими файлами. Часто используется в серверных решениях.</w:t>
      </w:r>
    </w:p>
    <w:p>
      <w:pPr>
        <w:pStyle w:val="Compact"/>
        <w:numPr>
          <w:ilvl w:val="0"/>
          <w:numId w:val="1010"/>
        </w:numPr>
      </w:pPr>
      <w:r>
        <w:t xml:space="preserve">btrfs: Современная файловая система с поддержкой снапшотов, сжатия и проверки целостности данных (механизм copy-on-write).</w:t>
      </w:r>
    </w:p>
    <w:p>
      <w:pPr>
        <w:pStyle w:val="Compact"/>
        <w:numPr>
          <w:ilvl w:val="0"/>
          <w:numId w:val="1010"/>
        </w:numPr>
      </w:pPr>
      <w:r>
        <w:t xml:space="preserve">NTFS: Журналируемая файловая система семейства Windows, поддерживающая большие тома, разграничение прав доступа и шифрование.</w:t>
      </w:r>
    </w:p>
    <w:p>
      <w:pPr>
        <w:numPr>
          <w:ilvl w:val="0"/>
          <w:numId w:val="1011"/>
        </w:numPr>
      </w:pPr>
      <w:r>
        <w:t xml:space="preserve">Для просмотра подмонтированных файловых систем используются команды mount (без аргументов) или df. Информация также доступна в файле /etc/mtab.</w:t>
      </w:r>
    </w:p>
    <w:p>
      <w:pPr>
        <w:numPr>
          <w:ilvl w:val="0"/>
          <w:numId w:val="1011"/>
        </w:numPr>
      </w:pPr>
      <w:r>
        <w:t xml:space="preserve">Для удаления зависшего процесса необходимо определить его идентификатор (PID) с помощью команд ps или top, после чего отправить ему сигнал завершения командой kill. В случае если процесс не реагирует на стандартный запрос завершения, используется принудительный сигнал с опцией -9.</w:t>
      </w:r>
    </w:p>
    <w:bookmarkEnd w:id="63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6">
    <w:nsid w:val="00A99726"/>
    <w:multiLevelType w:val="multilevel"/>
    <w:lvl w:ilvl="0">
      <w:start w:val="6"/>
      <w:numFmt w:val="lowerLetter"/>
      <w:lvlText w:val="%1)"/>
      <w:lvlJc w:val="left"/>
      <w:pPr>
        <w:ind w:left="720" w:hanging="360"/>
      </w:pPr>
    </w:lvl>
    <w:lvl w:ilvl="1">
      <w:start w:val="6"/>
      <w:numFmt w:val="lowerLetter"/>
      <w:lvlText w:val="%2)"/>
      <w:lvlJc w:val="left"/>
      <w:pPr>
        <w:ind w:left="1440" w:hanging="360"/>
      </w:pPr>
    </w:lvl>
    <w:lvl w:ilvl="2">
      <w:start w:val="6"/>
      <w:numFmt w:val="lowerLetter"/>
      <w:lvlText w:val="%3)"/>
      <w:lvlJc w:val="left"/>
      <w:pPr>
        <w:ind w:left="2160" w:hanging="360"/>
      </w:pPr>
    </w:lvl>
    <w:lvl w:ilvl="3">
      <w:start w:val="6"/>
      <w:numFmt w:val="lowerLetter"/>
      <w:lvlText w:val="%4)"/>
      <w:lvlJc w:val="left"/>
      <w:pPr>
        <w:ind w:left="2880" w:hanging="360"/>
      </w:pPr>
    </w:lvl>
    <w:lvl w:ilvl="4">
      <w:start w:val="6"/>
      <w:numFmt w:val="lowerLetter"/>
      <w:lvlText w:val="%5)"/>
      <w:lvlJc w:val="left"/>
      <w:pPr>
        <w:ind w:left="3600" w:hanging="360"/>
      </w:pPr>
    </w:lvl>
    <w:lvl w:ilvl="5">
      <w:start w:val="6"/>
      <w:numFmt w:val="lowerLetter"/>
      <w:lvlText w:val="%6)"/>
      <w:lvlJc w:val="left"/>
      <w:pPr>
        <w:ind w:left="4320" w:hanging="360"/>
      </w:pPr>
    </w:lvl>
    <w:lvl w:ilvl="6">
      <w:start w:val="6"/>
      <w:numFmt w:val="lowerLetter"/>
      <w:lvlText w:val="%7)"/>
      <w:lvlJc w:val="left"/>
      <w:pPr>
        <w:ind w:left="5040" w:hanging="360"/>
      </w:pPr>
    </w:lvl>
    <w:lvl w:ilvl="7">
      <w:start w:val="6"/>
      <w:numFmt w:val="lowerLetter"/>
      <w:lvlText w:val="%8)"/>
      <w:lvlJc w:val="left"/>
      <w:pPr>
        <w:ind w:left="5760" w:hanging="360"/>
      </w:pPr>
    </w:lvl>
    <w:lvl w:ilvl="8">
      <w:start w:val="6"/>
      <w:numFmt w:val="lowerLetter"/>
      <w:lvlText w:val="%9)"/>
      <w:lvlJc w:val="left"/>
      <w:pPr>
        <w:ind w:left="6480" w:hanging="360"/>
      </w:pPr>
    </w:lvl>
  </w:abstractNum>
  <w:abstractNum w:abstractNumId="99727">
    <w:nsid w:val="00A99727"/>
    <w:multiLevelType w:val="multilevel"/>
    <w:lvl w:ilvl="0">
      <w:start w:val="7"/>
      <w:numFmt w:val="lowerLetter"/>
      <w:lvlText w:val="%1)"/>
      <w:lvlJc w:val="left"/>
      <w:pPr>
        <w:ind w:left="720" w:hanging="360"/>
      </w:pPr>
    </w:lvl>
    <w:lvl w:ilvl="1">
      <w:start w:val="7"/>
      <w:numFmt w:val="lowerLetter"/>
      <w:lvlText w:val="%2)"/>
      <w:lvlJc w:val="left"/>
      <w:pPr>
        <w:ind w:left="1440" w:hanging="360"/>
      </w:pPr>
    </w:lvl>
    <w:lvl w:ilvl="2">
      <w:start w:val="7"/>
      <w:numFmt w:val="lowerLetter"/>
      <w:lvlText w:val="%3)"/>
      <w:lvlJc w:val="left"/>
      <w:pPr>
        <w:ind w:left="2160" w:hanging="360"/>
      </w:pPr>
    </w:lvl>
    <w:lvl w:ilvl="3">
      <w:start w:val="7"/>
      <w:numFmt w:val="lowerLetter"/>
      <w:lvlText w:val="%4)"/>
      <w:lvlJc w:val="left"/>
      <w:pPr>
        <w:ind w:left="2880" w:hanging="360"/>
      </w:pPr>
    </w:lvl>
    <w:lvl w:ilvl="4">
      <w:start w:val="7"/>
      <w:numFmt w:val="lowerLetter"/>
      <w:lvlText w:val="%5)"/>
      <w:lvlJc w:val="left"/>
      <w:pPr>
        <w:ind w:left="3600" w:hanging="360"/>
      </w:pPr>
    </w:lvl>
    <w:lvl w:ilvl="5">
      <w:start w:val="7"/>
      <w:numFmt w:val="lowerLetter"/>
      <w:lvlText w:val="%6)"/>
      <w:lvlJc w:val="left"/>
      <w:pPr>
        <w:ind w:left="4320" w:hanging="360"/>
      </w:pPr>
    </w:lvl>
    <w:lvl w:ilvl="6">
      <w:start w:val="7"/>
      <w:numFmt w:val="lowerLetter"/>
      <w:lvlText w:val="%7)"/>
      <w:lvlJc w:val="left"/>
      <w:pPr>
        <w:ind w:left="5040" w:hanging="360"/>
      </w:pPr>
    </w:lvl>
    <w:lvl w:ilvl="7">
      <w:start w:val="7"/>
      <w:numFmt w:val="lowerLetter"/>
      <w:lvlText w:val="%8)"/>
      <w:lvlJc w:val="left"/>
      <w:pPr>
        <w:ind w:left="5760" w:hanging="360"/>
      </w:pPr>
    </w:lvl>
    <w:lvl w:ilvl="8">
      <w:start w:val="7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  <w:num w:numId="1007">
    <w:abstractNumId w:val="997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40" Target="media/rId40.jpg" /><Relationship Type="http://schemas.openxmlformats.org/officeDocument/2006/relationships/image" Id="rId44" Target="media/rId44.jpg" /><Relationship Type="http://schemas.openxmlformats.org/officeDocument/2006/relationships/image" Id="rId48" Target="media/rId48.jpg" /><Relationship Type="http://schemas.openxmlformats.org/officeDocument/2006/relationships/image" Id="rId52" Target="media/rId52.jpg" /><Relationship Type="http://schemas.openxmlformats.org/officeDocument/2006/relationships/image" Id="rId57" Target="media/rId57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24" Target="media/rId24.jpg" /><Relationship Type="http://schemas.openxmlformats.org/officeDocument/2006/relationships/image" Id="rId36" Target="media/rId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Безходарнова Алиса Викторовна</dc:creator>
  <dc:language>ru-RU</dc:language>
  <cp:keywords/>
  <dcterms:created xsi:type="dcterms:W3CDTF">2026-03-06T09:25:33Z</dcterms:created>
  <dcterms:modified xsi:type="dcterms:W3CDTF">2026-03-06T09:25:33Z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of">
    <vt:lpwstr>True</vt:lpwstr>
  </property>
  <property fmtid="{D5CDD505-2E9C-101B-9397-08002B2CF9AE}" pid="16" name="lofTitle">
    <vt:lpwstr>Список иллюстраций</vt:lpwstr>
  </property>
  <property fmtid="{D5CDD505-2E9C-101B-9397-08002B2CF9AE}" pid="17" name="lot">
    <vt:lpwstr>True</vt:lpwstr>
  </property>
  <property fmtid="{D5CDD505-2E9C-101B-9397-08002B2CF9AE}" pid="18" name="mainfont">
    <vt:lpwstr>IBM Plex Serif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STIX Two Math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дисциплина: Архитектура компьютеров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