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6C5B" w:rsidRPr="00356C5B" w:rsidRDefault="00356C5B" w:rsidP="00356C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56C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Task 4: Critical Analysis</w:t>
      </w:r>
    </w:p>
    <w:p w:rsidR="00356C5B" w:rsidRPr="00356C5B" w:rsidRDefault="00356C5B" w:rsidP="00356C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56C5B">
        <w:rPr>
          <w:rFonts w:ascii="Times New Roman" w:eastAsia="Times New Roman" w:hAnsi="Times New Roman" w:cs="Times New Roman"/>
          <w:b/>
          <w:bCs/>
          <w:sz w:val="36"/>
          <w:szCs w:val="36"/>
        </w:rPr>
        <w:t>1. TF-IDF vs One-Hot Encoding: Performance</w:t>
      </w:r>
    </w:p>
    <w:p w:rsidR="00356C5B" w:rsidRPr="00356C5B" w:rsidRDefault="00356C5B" w:rsidP="00356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6C5B">
        <w:rPr>
          <w:rFonts w:ascii="Times New Roman" w:eastAsia="Times New Roman" w:hAnsi="Times New Roman" w:cs="Times New Roman"/>
          <w:sz w:val="24"/>
          <w:szCs w:val="24"/>
        </w:rPr>
        <w:t>In this project, we trained KNN and Logistic Regression models on both TF-IDF and one-hot encoded features derived from textual clinical data (Risk Factors, Symptoms, and Signs).</w:t>
      </w:r>
    </w:p>
    <w:p w:rsidR="00356C5B" w:rsidRPr="00356C5B" w:rsidRDefault="00356C5B" w:rsidP="00356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6C5B">
        <w:rPr>
          <w:rFonts w:ascii="Times New Roman" w:eastAsia="Times New Roman" w:hAnsi="Times New Roman" w:cs="Times New Roman"/>
          <w:sz w:val="24"/>
          <w:szCs w:val="24"/>
        </w:rPr>
        <w:t>Key Observations:</w:t>
      </w:r>
    </w:p>
    <w:p w:rsidR="00356C5B" w:rsidRPr="00356C5B" w:rsidRDefault="00356C5B" w:rsidP="00356C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6C5B">
        <w:rPr>
          <w:rFonts w:ascii="Times New Roman" w:eastAsia="Times New Roman" w:hAnsi="Times New Roman" w:cs="Times New Roman"/>
          <w:sz w:val="24"/>
          <w:szCs w:val="24"/>
        </w:rPr>
        <w:t xml:space="preserve">TF-IDF generally achieved higher F1-scores and precision </w:t>
      </w:r>
      <w:proofErr w:type="gramStart"/>
      <w:r w:rsidRPr="00356C5B">
        <w:rPr>
          <w:rFonts w:ascii="Times New Roman" w:eastAsia="Times New Roman" w:hAnsi="Times New Roman" w:cs="Times New Roman"/>
          <w:sz w:val="24"/>
          <w:szCs w:val="24"/>
        </w:rPr>
        <w:t>than one-hot encoding</w:t>
      </w:r>
      <w:proofErr w:type="gramEnd"/>
      <w:r w:rsidRPr="00356C5B">
        <w:rPr>
          <w:rFonts w:ascii="Times New Roman" w:eastAsia="Times New Roman" w:hAnsi="Times New Roman" w:cs="Times New Roman"/>
          <w:sz w:val="24"/>
          <w:szCs w:val="24"/>
        </w:rPr>
        <w:t xml:space="preserve"> across most k and distance settings.</w:t>
      </w:r>
    </w:p>
    <w:p w:rsidR="00356C5B" w:rsidRPr="00356C5B" w:rsidRDefault="00356C5B" w:rsidP="00356C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6C5B">
        <w:rPr>
          <w:rFonts w:ascii="Times New Roman" w:eastAsia="Times New Roman" w:hAnsi="Times New Roman" w:cs="Times New Roman"/>
          <w:sz w:val="24"/>
          <w:szCs w:val="24"/>
        </w:rPr>
        <w:t>Logistic Regression also performed slightly better with TF-IDF vectors, suggesting more informative feature representation.</w:t>
      </w:r>
    </w:p>
    <w:p w:rsidR="00356C5B" w:rsidRPr="00356C5B" w:rsidRDefault="00356C5B" w:rsidP="00356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6C5B">
        <w:rPr>
          <w:rFonts w:ascii="Times New Roman" w:eastAsia="Times New Roman" w:hAnsi="Times New Roman" w:cs="Times New Roman"/>
          <w:sz w:val="24"/>
          <w:szCs w:val="24"/>
        </w:rPr>
        <w:t>🧩 Why?</w:t>
      </w:r>
    </w:p>
    <w:p w:rsidR="00356C5B" w:rsidRPr="00356C5B" w:rsidRDefault="00356C5B" w:rsidP="00356C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6C5B">
        <w:rPr>
          <w:rFonts w:ascii="Times New Roman" w:eastAsia="Times New Roman" w:hAnsi="Times New Roman" w:cs="Times New Roman"/>
          <w:sz w:val="24"/>
          <w:szCs w:val="24"/>
        </w:rPr>
        <w:t>One-hot encoding treats all features equally and only captures binary presence/absence.</w:t>
      </w:r>
    </w:p>
    <w:p w:rsidR="00356C5B" w:rsidRPr="00356C5B" w:rsidRDefault="00356C5B" w:rsidP="00356C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6C5B">
        <w:rPr>
          <w:rFonts w:ascii="Times New Roman" w:eastAsia="Times New Roman" w:hAnsi="Times New Roman" w:cs="Times New Roman"/>
          <w:sz w:val="24"/>
          <w:szCs w:val="24"/>
        </w:rPr>
        <w:t>TF-IDF weights rare but informative terms higher — this helps distinguish between diseases that share common symptoms but have unique differentiators.</w:t>
      </w:r>
    </w:p>
    <w:p w:rsidR="00356C5B" w:rsidRPr="00356C5B" w:rsidRDefault="00356C5B" w:rsidP="00356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6C5B">
        <w:rPr>
          <w:rFonts w:ascii="Times New Roman" w:eastAsia="Times New Roman" w:hAnsi="Times New Roman" w:cs="Times New Roman"/>
          <w:sz w:val="24"/>
          <w:szCs w:val="24"/>
        </w:rPr>
        <w:t>Example</w:t>
      </w:r>
      <w:proofErr w:type="gramStart"/>
      <w:r w:rsidRPr="00356C5B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356C5B">
        <w:rPr>
          <w:rFonts w:ascii="Times New Roman" w:eastAsia="Times New Roman" w:hAnsi="Times New Roman" w:cs="Times New Roman"/>
          <w:sz w:val="24"/>
          <w:szCs w:val="24"/>
        </w:rPr>
        <w:br/>
        <w:t>If “fatigue” is present in many diseases, its weight is lower in TF-IDF, but a rare symptom like “blurred vision” would be more impactful.</w:t>
      </w:r>
    </w:p>
    <w:p w:rsidR="00356C5B" w:rsidRPr="00356C5B" w:rsidRDefault="00356C5B" w:rsidP="00356C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6C5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56C5B" w:rsidRPr="00356C5B" w:rsidRDefault="00356C5B" w:rsidP="00356C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56C5B">
        <w:rPr>
          <w:rFonts w:ascii="Times New Roman" w:eastAsia="Times New Roman" w:hAnsi="Times New Roman" w:cs="Times New Roman"/>
          <w:b/>
          <w:bCs/>
          <w:sz w:val="36"/>
          <w:szCs w:val="36"/>
        </w:rPr>
        <w:t>2. Clinical Relevance of TF-IDF Clustering</w:t>
      </w:r>
    </w:p>
    <w:p w:rsidR="00356C5B" w:rsidRPr="00356C5B" w:rsidRDefault="00356C5B" w:rsidP="00356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6C5B">
        <w:rPr>
          <w:rFonts w:ascii="Times New Roman" w:eastAsia="Times New Roman" w:hAnsi="Times New Roman" w:cs="Times New Roman"/>
          <w:sz w:val="24"/>
          <w:szCs w:val="24"/>
        </w:rPr>
        <w:t>In PCA and SVD 2D plots, diseases grouped using TF-IDF showed slightly better separation compared to one-hot clusters.</w:t>
      </w:r>
    </w:p>
    <w:p w:rsidR="00356C5B" w:rsidRPr="00356C5B" w:rsidRDefault="00356C5B" w:rsidP="00356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6C5B">
        <w:rPr>
          <w:rFonts w:ascii="Times New Roman" w:eastAsia="Times New Roman" w:hAnsi="Times New Roman" w:cs="Times New Roman"/>
          <w:sz w:val="24"/>
          <w:szCs w:val="24"/>
          <w:u w:val="single"/>
        </w:rPr>
        <w:t>Interpretation</w:t>
      </w:r>
      <w:r w:rsidRPr="00356C5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56C5B" w:rsidRPr="00356C5B" w:rsidRDefault="00356C5B" w:rsidP="00356C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6C5B">
        <w:rPr>
          <w:rFonts w:ascii="Times New Roman" w:eastAsia="Times New Roman" w:hAnsi="Times New Roman" w:cs="Times New Roman"/>
          <w:sz w:val="24"/>
          <w:szCs w:val="24"/>
        </w:rPr>
        <w:t>This separation implies that TF-IDF may better reflect semantic or symptom-level similarity between diseases.</w:t>
      </w:r>
    </w:p>
    <w:p w:rsidR="00356C5B" w:rsidRPr="00356C5B" w:rsidRDefault="00356C5B" w:rsidP="00356C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6C5B">
        <w:rPr>
          <w:rFonts w:ascii="Times New Roman" w:eastAsia="Times New Roman" w:hAnsi="Times New Roman" w:cs="Times New Roman"/>
          <w:sz w:val="24"/>
          <w:szCs w:val="24"/>
        </w:rPr>
        <w:t>With real disease categories (e.g., cardiovascular vs neurological), TF-IDF would likely align more naturally, since it emphasizes meaningful terms rather than common co-occurrences.</w:t>
      </w:r>
    </w:p>
    <w:p w:rsidR="00356C5B" w:rsidRPr="00356C5B" w:rsidRDefault="00356C5B" w:rsidP="00356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6C5B">
        <w:rPr>
          <w:rFonts w:ascii="Times New Roman" w:eastAsia="Times New Roman" w:hAnsi="Times New Roman" w:cs="Times New Roman"/>
          <w:sz w:val="24"/>
          <w:szCs w:val="24"/>
        </w:rPr>
        <w:t xml:space="preserve">However, since we used artificial label groups (due to limited data), direct clinical alignment </w:t>
      </w:r>
      <w:proofErr w:type="gramStart"/>
      <w:r w:rsidRPr="00356C5B">
        <w:rPr>
          <w:rFonts w:ascii="Times New Roman" w:eastAsia="Times New Roman" w:hAnsi="Times New Roman" w:cs="Times New Roman"/>
          <w:sz w:val="24"/>
          <w:szCs w:val="24"/>
        </w:rPr>
        <w:t>couldn’t</w:t>
      </w:r>
      <w:proofErr w:type="gramEnd"/>
      <w:r w:rsidRPr="00356C5B">
        <w:rPr>
          <w:rFonts w:ascii="Times New Roman" w:eastAsia="Times New Roman" w:hAnsi="Times New Roman" w:cs="Times New Roman"/>
          <w:sz w:val="24"/>
          <w:szCs w:val="24"/>
        </w:rPr>
        <w:t xml:space="preserve"> be verified in this dataset.</w:t>
      </w:r>
    </w:p>
    <w:p w:rsidR="00356C5B" w:rsidRPr="00356C5B" w:rsidRDefault="00356C5B" w:rsidP="00356C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6C5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56C5B" w:rsidRPr="00356C5B" w:rsidRDefault="00356C5B" w:rsidP="00356C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56C5B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3. Limitations of Encoding Methods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9"/>
        <w:gridCol w:w="6861"/>
      </w:tblGrid>
      <w:tr w:rsidR="00356C5B" w:rsidRPr="00356C5B" w:rsidTr="00356C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56C5B" w:rsidRPr="00356C5B" w:rsidRDefault="00356C5B" w:rsidP="00356C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56C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Encoding</w:t>
            </w:r>
          </w:p>
        </w:tc>
        <w:tc>
          <w:tcPr>
            <w:tcW w:w="0" w:type="auto"/>
            <w:vAlign w:val="center"/>
            <w:hideMark/>
          </w:tcPr>
          <w:p w:rsidR="00356C5B" w:rsidRPr="00356C5B" w:rsidRDefault="00356C5B" w:rsidP="00356C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56C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Limitations</w:t>
            </w:r>
          </w:p>
        </w:tc>
      </w:tr>
      <w:tr w:rsidR="00356C5B" w:rsidRPr="00356C5B" w:rsidTr="00356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6C5B" w:rsidRPr="00356C5B" w:rsidRDefault="00356C5B" w:rsidP="00356C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6C5B">
              <w:rPr>
                <w:rFonts w:ascii="Times New Roman" w:eastAsia="Times New Roman" w:hAnsi="Times New Roman" w:cs="Times New Roman"/>
                <w:sz w:val="24"/>
                <w:szCs w:val="24"/>
              </w:rPr>
              <w:t>One-Hot</w:t>
            </w:r>
          </w:p>
        </w:tc>
        <w:tc>
          <w:tcPr>
            <w:tcW w:w="0" w:type="auto"/>
            <w:vAlign w:val="center"/>
            <w:hideMark/>
          </w:tcPr>
          <w:p w:rsidR="00356C5B" w:rsidRPr="00356C5B" w:rsidRDefault="00356C5B" w:rsidP="00356C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6C5B">
              <w:rPr>
                <w:rFonts w:ascii="Times New Roman" w:eastAsia="Times New Roman" w:hAnsi="Times New Roman" w:cs="Times New Roman"/>
                <w:sz w:val="24"/>
                <w:szCs w:val="24"/>
              </w:rPr>
              <w:t>High dimensionality, no notion of term importance, sparse &amp; binary</w:t>
            </w:r>
          </w:p>
        </w:tc>
      </w:tr>
      <w:tr w:rsidR="00356C5B" w:rsidRPr="00356C5B" w:rsidTr="00356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6C5B" w:rsidRPr="00356C5B" w:rsidRDefault="00356C5B" w:rsidP="00356C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6C5B">
              <w:rPr>
                <w:rFonts w:ascii="Times New Roman" w:eastAsia="Times New Roman" w:hAnsi="Times New Roman" w:cs="Times New Roman"/>
                <w:sz w:val="24"/>
                <w:szCs w:val="24"/>
              </w:rPr>
              <w:t>TF-IDF</w:t>
            </w:r>
          </w:p>
        </w:tc>
        <w:tc>
          <w:tcPr>
            <w:tcW w:w="0" w:type="auto"/>
            <w:vAlign w:val="center"/>
            <w:hideMark/>
          </w:tcPr>
          <w:p w:rsidR="00356C5B" w:rsidRPr="00356C5B" w:rsidRDefault="00356C5B" w:rsidP="00356C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6C5B">
              <w:rPr>
                <w:rFonts w:ascii="Times New Roman" w:eastAsia="Times New Roman" w:hAnsi="Times New Roman" w:cs="Times New Roman"/>
                <w:sz w:val="24"/>
                <w:szCs w:val="24"/>
              </w:rPr>
              <w:t>Still ignores word order/context, sensitive to corpus size, no semantics</w:t>
            </w:r>
          </w:p>
        </w:tc>
        <w:bookmarkStart w:id="0" w:name="_GoBack"/>
        <w:bookmarkEnd w:id="0"/>
      </w:tr>
    </w:tbl>
    <w:p w:rsidR="00356C5B" w:rsidRPr="00356C5B" w:rsidRDefault="00356C5B" w:rsidP="00356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6C5B">
        <w:rPr>
          <w:rFonts w:ascii="Times New Roman" w:eastAsia="Times New Roman" w:hAnsi="Times New Roman" w:cs="Times New Roman"/>
          <w:sz w:val="24"/>
          <w:szCs w:val="24"/>
        </w:rPr>
        <w:t>Other Limitations:</w:t>
      </w:r>
    </w:p>
    <w:p w:rsidR="00356C5B" w:rsidRPr="00356C5B" w:rsidRDefault="00356C5B" w:rsidP="00356C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6C5B">
        <w:rPr>
          <w:rFonts w:ascii="Times New Roman" w:eastAsia="Times New Roman" w:hAnsi="Times New Roman" w:cs="Times New Roman"/>
          <w:sz w:val="24"/>
          <w:szCs w:val="24"/>
        </w:rPr>
        <w:t xml:space="preserve">Both encodings are bag-of-words models → they </w:t>
      </w:r>
      <w:proofErr w:type="gramStart"/>
      <w:r w:rsidRPr="00356C5B">
        <w:rPr>
          <w:rFonts w:ascii="Times New Roman" w:eastAsia="Times New Roman" w:hAnsi="Times New Roman" w:cs="Times New Roman"/>
          <w:sz w:val="24"/>
          <w:szCs w:val="24"/>
        </w:rPr>
        <w:t>don’t</w:t>
      </w:r>
      <w:proofErr w:type="gramEnd"/>
      <w:r w:rsidRPr="00356C5B">
        <w:rPr>
          <w:rFonts w:ascii="Times New Roman" w:eastAsia="Times New Roman" w:hAnsi="Times New Roman" w:cs="Times New Roman"/>
          <w:sz w:val="24"/>
          <w:szCs w:val="24"/>
        </w:rPr>
        <w:t xml:space="preserve"> capture word context or relationships (like BERT or Word2Vec would).</w:t>
      </w:r>
    </w:p>
    <w:p w:rsidR="00356C5B" w:rsidRPr="00356C5B" w:rsidRDefault="00356C5B" w:rsidP="00356C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6C5B">
        <w:rPr>
          <w:rFonts w:ascii="Times New Roman" w:eastAsia="Times New Roman" w:hAnsi="Times New Roman" w:cs="Times New Roman"/>
          <w:sz w:val="24"/>
          <w:szCs w:val="24"/>
        </w:rPr>
        <w:t>Our dataset had only one sample per disease, which required synthetic grouping. This limits generalizability.</w:t>
      </w:r>
    </w:p>
    <w:p w:rsidR="00D76525" w:rsidRDefault="00D76525"/>
    <w:sectPr w:rsidR="00D765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19610A"/>
    <w:multiLevelType w:val="multilevel"/>
    <w:tmpl w:val="ED125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475F79"/>
    <w:multiLevelType w:val="multilevel"/>
    <w:tmpl w:val="D6308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1D4E3B"/>
    <w:multiLevelType w:val="multilevel"/>
    <w:tmpl w:val="FE861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815145"/>
    <w:multiLevelType w:val="multilevel"/>
    <w:tmpl w:val="33E41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202F"/>
    <w:rsid w:val="00356C5B"/>
    <w:rsid w:val="00AF202F"/>
    <w:rsid w:val="00D76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AB45C"/>
  <w15:chartTrackingRefBased/>
  <w15:docId w15:val="{CFD842B7-94B7-4508-BBA6-C1A06D41E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56C5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56C5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6C5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56C5B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7761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35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95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294</Words>
  <Characters>1681</Characters>
  <Application>Microsoft Office Word</Application>
  <DocSecurity>0</DocSecurity>
  <Lines>14</Lines>
  <Paragraphs>3</Paragraphs>
  <ScaleCrop>false</ScaleCrop>
  <Company/>
  <LinksUpToDate>false</LinksUpToDate>
  <CharactersWithSpaces>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 Hamd Traders</dc:creator>
  <cp:keywords/>
  <dc:description/>
  <cp:lastModifiedBy>Al Hamd Traders</cp:lastModifiedBy>
  <cp:revision>2</cp:revision>
  <dcterms:created xsi:type="dcterms:W3CDTF">2025-04-14T17:00:00Z</dcterms:created>
  <dcterms:modified xsi:type="dcterms:W3CDTF">2025-04-14T17:03:00Z</dcterms:modified>
</cp:coreProperties>
</file>