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86B5" w14:textId="77777777" w:rsidR="0091530A" w:rsidRPr="00FE5D34" w:rsidRDefault="0091530A" w:rsidP="00FE5D34">
      <w:pPr>
        <w:rPr>
          <w:rFonts w:ascii="Garamond" w:hAnsi="Garamond"/>
          <w:sz w:val="22"/>
          <w:szCs w:val="22"/>
        </w:rPr>
      </w:pPr>
    </w:p>
    <w:p w14:paraId="0A1DB0AA" w14:textId="77777777" w:rsidR="0091530A" w:rsidRPr="00FE5D34" w:rsidRDefault="0091530A" w:rsidP="00FE5D34">
      <w:pPr>
        <w:rPr>
          <w:rFonts w:ascii="Garamond" w:hAnsi="Garamond"/>
          <w:sz w:val="22"/>
          <w:szCs w:val="22"/>
        </w:rPr>
      </w:pPr>
    </w:p>
    <w:p w14:paraId="300F143E" w14:textId="77777777" w:rsidR="0091530A" w:rsidRPr="00FE5D34" w:rsidRDefault="0091530A" w:rsidP="00FE5D34">
      <w:pPr>
        <w:rPr>
          <w:rFonts w:ascii="Garamond" w:hAnsi="Garamond"/>
          <w:sz w:val="22"/>
          <w:szCs w:val="22"/>
        </w:rPr>
      </w:pPr>
    </w:p>
    <w:p w14:paraId="4D8867FD" w14:textId="77777777" w:rsidR="0091530A" w:rsidRPr="00FE5D34" w:rsidRDefault="0091530A" w:rsidP="00FE5D34">
      <w:pPr>
        <w:rPr>
          <w:rFonts w:ascii="Garamond" w:hAnsi="Garamond"/>
          <w:sz w:val="22"/>
          <w:szCs w:val="22"/>
        </w:rPr>
      </w:pPr>
    </w:p>
    <w:p w14:paraId="050A2A1C" w14:textId="632AE6ED" w:rsidR="0091530A" w:rsidRDefault="0047347F" w:rsidP="00FE5D34">
      <w:pPr>
        <w:jc w:val="center"/>
        <w:rPr>
          <w:rFonts w:ascii="Garamond" w:hAnsi="Garamond"/>
          <w:sz w:val="22"/>
          <w:szCs w:val="22"/>
        </w:rPr>
      </w:pPr>
      <w:r w:rsidRPr="00FE5D34">
        <w:rPr>
          <w:rFonts w:ascii="Garamond" w:hAnsi="Garamond"/>
          <w:sz w:val="22"/>
          <w:szCs w:val="22"/>
        </w:rPr>
        <w:t>Chapter Seven</w:t>
      </w:r>
    </w:p>
    <w:p w14:paraId="7FE9F1A1" w14:textId="77777777" w:rsidR="00FE5D34" w:rsidRPr="00FE5D34" w:rsidRDefault="00FE5D34" w:rsidP="00FE5D34">
      <w:pPr>
        <w:jc w:val="center"/>
        <w:rPr>
          <w:rFonts w:ascii="Garamond" w:hAnsi="Garamond"/>
          <w:sz w:val="22"/>
          <w:szCs w:val="22"/>
        </w:rPr>
      </w:pPr>
    </w:p>
    <w:p w14:paraId="71FE1570" w14:textId="4CE7B508" w:rsidR="0091530A" w:rsidRDefault="0047347F" w:rsidP="00FE5D34">
      <w:pPr>
        <w:jc w:val="center"/>
        <w:rPr>
          <w:rFonts w:ascii="Garamond" w:hAnsi="Garamond"/>
          <w:sz w:val="22"/>
          <w:szCs w:val="22"/>
        </w:rPr>
      </w:pPr>
      <w:r w:rsidRPr="00FE5D34">
        <w:rPr>
          <w:rFonts w:ascii="Garamond" w:hAnsi="Garamond"/>
          <w:sz w:val="22"/>
          <w:szCs w:val="22"/>
        </w:rPr>
        <w:t>Extremes: Posttraumatic Stress Disorder</w:t>
      </w:r>
    </w:p>
    <w:p w14:paraId="7018E45F" w14:textId="05FE0302" w:rsidR="00FE5D34" w:rsidRDefault="00FE5D34" w:rsidP="00FE5D34">
      <w:pPr>
        <w:jc w:val="center"/>
        <w:rPr>
          <w:rFonts w:ascii="Garamond" w:hAnsi="Garamond"/>
          <w:sz w:val="22"/>
          <w:szCs w:val="22"/>
        </w:rPr>
      </w:pPr>
    </w:p>
    <w:p w14:paraId="7CC605D1" w14:textId="77777777" w:rsidR="00FE5D34" w:rsidRPr="00FE5D34" w:rsidRDefault="00FE5D34" w:rsidP="00FE5D34">
      <w:pPr>
        <w:jc w:val="center"/>
        <w:rPr>
          <w:rFonts w:ascii="Garamond" w:hAnsi="Garamond"/>
          <w:sz w:val="22"/>
          <w:szCs w:val="22"/>
        </w:rPr>
      </w:pPr>
    </w:p>
    <w:p w14:paraId="3B895C67" w14:textId="77777777" w:rsidR="0091530A" w:rsidRPr="00FE5D34" w:rsidRDefault="0091530A" w:rsidP="00FE5D34">
      <w:pPr>
        <w:jc w:val="center"/>
        <w:rPr>
          <w:rFonts w:ascii="Garamond" w:hAnsi="Garamond"/>
          <w:sz w:val="22"/>
          <w:szCs w:val="22"/>
        </w:rPr>
      </w:pPr>
    </w:p>
    <w:p w14:paraId="1FAAB8DB" w14:textId="77777777" w:rsidR="0091530A" w:rsidRPr="00FE5D34" w:rsidRDefault="0047347F" w:rsidP="00FE5D34">
      <w:pPr>
        <w:rPr>
          <w:rFonts w:ascii="Garamond" w:hAnsi="Garamond"/>
          <w:sz w:val="22"/>
          <w:szCs w:val="22"/>
        </w:rPr>
      </w:pPr>
      <w:r w:rsidRPr="00FE5D34">
        <w:rPr>
          <w:rFonts w:ascii="Garamond" w:hAnsi="Garamond"/>
          <w:b/>
          <w:sz w:val="22"/>
          <w:szCs w:val="22"/>
        </w:rPr>
        <w:t>Lyle, A Veteran of Viet Nam</w:t>
      </w:r>
    </w:p>
    <w:p w14:paraId="73827070" w14:textId="77777777" w:rsidR="0091530A" w:rsidRPr="00FE5D34" w:rsidRDefault="0047347F" w:rsidP="00FE5D34">
      <w:pPr>
        <w:rPr>
          <w:rFonts w:ascii="Garamond" w:hAnsi="Garamond"/>
          <w:sz w:val="22"/>
          <w:szCs w:val="22"/>
        </w:rPr>
      </w:pPr>
      <w:r w:rsidRPr="00FE5D34">
        <w:rPr>
          <w:rFonts w:ascii="Garamond" w:hAnsi="Garamond"/>
          <w:sz w:val="22"/>
          <w:szCs w:val="22"/>
        </w:rPr>
        <w:tab/>
        <w:t>Lyle waits with his head down.  He hears the shouts to “move on the fuck out.”  The fire fight erupts.  Bullets ripping in from cross directions from an impenetrable jungle on both sides of the rice paddy.  The lieutenant goes down.  Dead.  Lyle fires aimlessly at the jungle and tries to run forward, but his feet slip and he’s back in the water.  He hears bullets all around.  He knows it’s the one he doesn’t hear that will kill him.</w:t>
      </w:r>
    </w:p>
    <w:p w14:paraId="6E207272"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Lyle is in Viet Nam.  He has been on this mission for several days.  He is exhausted.  He is spent.  </w:t>
      </w:r>
      <w:proofErr w:type="gramStart"/>
      <w:r w:rsidRPr="00FE5D34">
        <w:rPr>
          <w:rFonts w:ascii="Garamond" w:hAnsi="Garamond"/>
          <w:sz w:val="22"/>
          <w:szCs w:val="22"/>
        </w:rPr>
        <w:t>But,</w:t>
      </w:r>
      <w:proofErr w:type="gramEnd"/>
      <w:r w:rsidRPr="00FE5D34">
        <w:rPr>
          <w:rFonts w:ascii="Garamond" w:hAnsi="Garamond"/>
          <w:sz w:val="22"/>
          <w:szCs w:val="22"/>
        </w:rPr>
        <w:t xml:space="preserve"> he is alive.  Half the men in his platoon are dead or so badly wounded they wish they were.  The leaches don’t bother him as much as they used to.  He wonders if he’ll get out of this one, something he’s wondered a hundred times before.</w:t>
      </w:r>
    </w:p>
    <w:p w14:paraId="6DD35FB2" w14:textId="77777777" w:rsidR="0091530A" w:rsidRPr="00FE5D34" w:rsidRDefault="0047347F" w:rsidP="00FE5D34">
      <w:pPr>
        <w:rPr>
          <w:rFonts w:ascii="Garamond" w:hAnsi="Garamond"/>
          <w:sz w:val="22"/>
          <w:szCs w:val="22"/>
        </w:rPr>
      </w:pPr>
      <w:r w:rsidRPr="00FE5D34">
        <w:rPr>
          <w:rFonts w:ascii="Garamond" w:hAnsi="Garamond"/>
          <w:sz w:val="22"/>
          <w:szCs w:val="22"/>
        </w:rPr>
        <w:tab/>
        <w:t>Lyle survived.  He wants to attribute his survival to his grit and courage, for which he’s been decorated, but he knows his real debt is to dumb luck, to blind statistics and probabilities.  He survived only because he survived, only because some bullet or some mortar round didn’t happen to land exactly in the small space his body occupied.</w:t>
      </w:r>
    </w:p>
    <w:p w14:paraId="610B193D"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When he returns to Fort Benning, Georgia, he learns that his </w:t>
      </w:r>
      <w:proofErr w:type="spellStart"/>
      <w:r w:rsidRPr="00FE5D34">
        <w:rPr>
          <w:rFonts w:ascii="Garamond" w:hAnsi="Garamond"/>
          <w:sz w:val="22"/>
          <w:szCs w:val="22"/>
        </w:rPr>
        <w:t>fiancee</w:t>
      </w:r>
      <w:proofErr w:type="spellEnd"/>
      <w:r w:rsidRPr="00FE5D34">
        <w:rPr>
          <w:rFonts w:ascii="Garamond" w:hAnsi="Garamond"/>
          <w:sz w:val="22"/>
          <w:szCs w:val="22"/>
        </w:rPr>
        <w:t xml:space="preserve"> is four months pregnant.  He was always a mild mannered man of Southern gentility.  Now he finds himself intoxicated, screaming at the woman whom he feels betrayed him, the woman he doesn’t have the strength to leave.  He’s becoming chronically angry.  He never sleeps much.  He can’t function at work.  And he’s always feeling scared, always jumpy.  He can’t trust anyone.  He’s alone and terrified.  At night in the dark and in his dreams he’s back in the rice paddies and the fire fights.  He wakes up drenched in sweat.  He needs a drink or he’s gonna kill some </w:t>
      </w:r>
      <w:proofErr w:type="gramStart"/>
      <w:r w:rsidRPr="00FE5D34">
        <w:rPr>
          <w:rFonts w:ascii="Garamond" w:hAnsi="Garamond"/>
          <w:sz w:val="22"/>
          <w:szCs w:val="22"/>
        </w:rPr>
        <w:t>motherfucker</w:t>
      </w:r>
      <w:proofErr w:type="gramEnd"/>
      <w:r w:rsidRPr="00FE5D34">
        <w:rPr>
          <w:rFonts w:ascii="Garamond" w:hAnsi="Garamond"/>
          <w:sz w:val="22"/>
          <w:szCs w:val="22"/>
        </w:rPr>
        <w:t xml:space="preserve">.  </w:t>
      </w:r>
    </w:p>
    <w:p w14:paraId="01D41075"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Lyle’s drinking becomes more intense and more frequent.  When he’s not picking bar-room fights, he’s driving his pick-up truck around the town as if he’s in a stock car derby.  Eventually he’s arrested.  And by the third arrest, the army suspects he may need a psychiatrist.  He’s hospitalized uncaringly. </w:t>
      </w:r>
    </w:p>
    <w:p w14:paraId="3F87FD12" w14:textId="77777777" w:rsidR="0091530A" w:rsidRPr="00FE5D34" w:rsidRDefault="0091530A" w:rsidP="00FE5D34">
      <w:pPr>
        <w:rPr>
          <w:rFonts w:ascii="Garamond" w:hAnsi="Garamond"/>
          <w:sz w:val="22"/>
          <w:szCs w:val="22"/>
        </w:rPr>
      </w:pPr>
    </w:p>
    <w:p w14:paraId="5F046798" w14:textId="77777777" w:rsidR="0091530A" w:rsidRPr="00FE5D34" w:rsidRDefault="0047347F" w:rsidP="00FE5D34">
      <w:pPr>
        <w:rPr>
          <w:rFonts w:ascii="Garamond" w:hAnsi="Garamond"/>
          <w:sz w:val="22"/>
          <w:szCs w:val="22"/>
        </w:rPr>
      </w:pPr>
      <w:r w:rsidRPr="00FE5D34">
        <w:rPr>
          <w:rFonts w:ascii="Garamond" w:hAnsi="Garamond"/>
          <w:sz w:val="22"/>
          <w:szCs w:val="22"/>
        </w:rPr>
        <w:t>Our First Meeting</w:t>
      </w:r>
    </w:p>
    <w:p w14:paraId="47070AB5"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I meet Lyle 27 years later, after he’s had Thorazine and </w:t>
      </w:r>
      <w:proofErr w:type="spellStart"/>
      <w:r w:rsidRPr="00FE5D34">
        <w:rPr>
          <w:rFonts w:ascii="Garamond" w:hAnsi="Garamond"/>
          <w:sz w:val="22"/>
          <w:szCs w:val="22"/>
        </w:rPr>
        <w:t>Stellazine</w:t>
      </w:r>
      <w:proofErr w:type="spellEnd"/>
      <w:r w:rsidRPr="00FE5D34">
        <w:rPr>
          <w:rFonts w:ascii="Garamond" w:hAnsi="Garamond"/>
          <w:sz w:val="22"/>
          <w:szCs w:val="22"/>
        </w:rPr>
        <w:t xml:space="preserve"> and Prozac and </w:t>
      </w:r>
      <w:proofErr w:type="spellStart"/>
      <w:r w:rsidRPr="00FE5D34">
        <w:rPr>
          <w:rFonts w:ascii="Garamond" w:hAnsi="Garamond"/>
          <w:sz w:val="22"/>
          <w:szCs w:val="22"/>
        </w:rPr>
        <w:t>Vlaproate</w:t>
      </w:r>
      <w:proofErr w:type="spellEnd"/>
      <w:r w:rsidRPr="00FE5D34">
        <w:rPr>
          <w:rFonts w:ascii="Garamond" w:hAnsi="Garamond"/>
          <w:sz w:val="22"/>
          <w:szCs w:val="22"/>
        </w:rPr>
        <w:t xml:space="preserve"> and three more hospitalizations, all for conditions with which he's labeled but only vaguely fits from character disorders, reactive psychosis, to manic depressive illness.  And somewhere back there, he’s not exactly sure where or when, he’s been given a series of 12 electro-shock treatments.  When I meet Lyle in 1995, he is referred to me because his last psychiatrist became too frightened of Lyle’s anger, too frightened that Lyle’s rage would erupt in his direction, too frightened to treat him any longer.  He said this in his letter.  And he was right, Lyle was dangerously angry with him.  </w:t>
      </w:r>
      <w:proofErr w:type="gramStart"/>
      <w:r w:rsidRPr="00FE5D34">
        <w:rPr>
          <w:rFonts w:ascii="Garamond" w:hAnsi="Garamond"/>
          <w:sz w:val="22"/>
          <w:szCs w:val="22"/>
        </w:rPr>
        <w:t>But,</w:t>
      </w:r>
      <w:proofErr w:type="gramEnd"/>
      <w:r w:rsidRPr="00FE5D34">
        <w:rPr>
          <w:rFonts w:ascii="Garamond" w:hAnsi="Garamond"/>
          <w:sz w:val="22"/>
          <w:szCs w:val="22"/>
        </w:rPr>
        <w:t xml:space="preserve"> Lyle is not only angry with his psychiatrist, his angry embraces much of the world.  And he is about as terrified and as depressed as he is enraged.</w:t>
      </w:r>
    </w:p>
    <w:p w14:paraId="7432AF72" w14:textId="77777777" w:rsidR="0091530A" w:rsidRPr="00FE5D34" w:rsidRDefault="0047347F" w:rsidP="00FE5D34">
      <w:pPr>
        <w:rPr>
          <w:rFonts w:ascii="Garamond" w:hAnsi="Garamond"/>
          <w:sz w:val="22"/>
          <w:szCs w:val="22"/>
        </w:rPr>
      </w:pPr>
      <w:r w:rsidRPr="00FE5D34">
        <w:rPr>
          <w:rFonts w:ascii="Garamond" w:hAnsi="Garamond"/>
          <w:sz w:val="22"/>
          <w:szCs w:val="22"/>
        </w:rPr>
        <w:tab/>
        <w:t>Lyle and I know almost immediately that we will work well together.  I understand that he is injured profoundly, that he is initially injured by his experiences in Viet Nam.  I will teach him that his rage, his terror, his despair are the distant sequelae which have evolved eventually from his war experiences and from the error upon error that followed in attempts to address his misunderstood symptoms.</w:t>
      </w:r>
    </w:p>
    <w:p w14:paraId="5781A59E" w14:textId="77777777" w:rsidR="0091530A" w:rsidRPr="00FE5D34" w:rsidRDefault="0091530A" w:rsidP="00FE5D34">
      <w:pPr>
        <w:rPr>
          <w:rFonts w:ascii="Garamond" w:hAnsi="Garamond"/>
          <w:sz w:val="22"/>
          <w:szCs w:val="22"/>
        </w:rPr>
      </w:pPr>
    </w:p>
    <w:p w14:paraId="23BB8C52" w14:textId="77777777" w:rsidR="0091530A" w:rsidRPr="00FE5D34" w:rsidRDefault="0047347F" w:rsidP="00FE5D34">
      <w:pPr>
        <w:rPr>
          <w:rFonts w:ascii="Garamond" w:hAnsi="Garamond"/>
          <w:sz w:val="22"/>
          <w:szCs w:val="22"/>
        </w:rPr>
      </w:pPr>
      <w:r w:rsidRPr="00FE5D34">
        <w:rPr>
          <w:rFonts w:ascii="Garamond" w:hAnsi="Garamond"/>
          <w:sz w:val="22"/>
          <w:szCs w:val="22"/>
        </w:rPr>
        <w:t>PTSD Can Sometimes Be Difficult to Diagnose</w:t>
      </w:r>
    </w:p>
    <w:p w14:paraId="6D02EB2C"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Although Lyle suffered the classical syndrome of Posttraumatic Stress Disorder (PTSD), his condition had been misunderstood from its beginning, just as the syndrome itself as it relates to Viet Nam </w:t>
      </w:r>
      <w:r w:rsidRPr="00FE5D34">
        <w:rPr>
          <w:rFonts w:ascii="Garamond" w:hAnsi="Garamond"/>
          <w:sz w:val="22"/>
          <w:szCs w:val="22"/>
        </w:rPr>
        <w:lastRenderedPageBreak/>
        <w:t>was not widely recognized until the mid 1980’s.  For 27 years he had been regarded essentially as a genetically deficient, character disordered, mentally ill patient, unresponsive to the modern, good treatment bestowed upon him.   Somehow Lyle had slipped through the cracks when the mental health profession made the connection between the effects of war trauma and the thousands of broken Vietnam vets being treated at Veteran's Hospitals nationwide, and his war experiences were not considered central to his problems by him or by his caregivers.  One of the reasons for this is that patients with PTSD suffer profound anxiety, depression, and impulsive behaviors, any of which can capture the attention and concern of health providers and overshadow the distant roots of the problem.</w:t>
      </w:r>
      <w:r w:rsidRPr="00FE5D34">
        <w:rPr>
          <w:rStyle w:val="EndnoteReference"/>
          <w:rFonts w:ascii="Garamond" w:hAnsi="Garamond"/>
          <w:sz w:val="22"/>
          <w:szCs w:val="22"/>
        </w:rPr>
        <w:endnoteReference w:id="1"/>
      </w:r>
      <w:r w:rsidRPr="00FE5D34">
        <w:rPr>
          <w:rFonts w:ascii="Garamond" w:hAnsi="Garamond"/>
          <w:sz w:val="22"/>
          <w:szCs w:val="22"/>
        </w:rPr>
        <w:t xml:space="preserve">  </w:t>
      </w:r>
    </w:p>
    <w:p w14:paraId="2404D878"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Psychiatrists have been leery about letting in the Trojan horse of PTSD, lest it contaminate all of the psychiatric diagnoses (which are seen by many as biological disorders unrelated to the environment), and they have worked hard to delineate it clearly from all other psychiatric syndromes.  To have a diagnosis of PTSD, a patient must have experienced or witnessed an actual life-threatening event.  The emphasis here is on the word “actual.”  This means that if the person were threatened as an inarticulate child by a dysfunctional family with humiliation and neglect then he would not qualify for PTSD since his trauma would not be “actual” as this word is intended by the anonymous authors of the DSM-IV.  To have a diagnosis of PTSD one must have experienced a trauma obvious to all such as war or rape.  Unfortunately, as in Lyle’s case for 27 years, even war may be overlooked as a trauma, and, of course, it is easy to overlook less obvious traumas such as chronic rejection.  </w:t>
      </w:r>
      <w:proofErr w:type="gramStart"/>
      <w:r w:rsidRPr="00FE5D34">
        <w:rPr>
          <w:rFonts w:ascii="Garamond" w:hAnsi="Garamond"/>
          <w:sz w:val="22"/>
          <w:szCs w:val="22"/>
        </w:rPr>
        <w:t>So</w:t>
      </w:r>
      <w:proofErr w:type="gramEnd"/>
      <w:r w:rsidRPr="00FE5D34">
        <w:rPr>
          <w:rFonts w:ascii="Garamond" w:hAnsi="Garamond"/>
          <w:sz w:val="22"/>
          <w:szCs w:val="22"/>
        </w:rPr>
        <w:t xml:space="preserve"> to begin to define a diagnostic category by what is apparent to an outside observer of questionable skill is to my mind starting out on slippery ground.</w:t>
      </w:r>
    </w:p>
    <w:p w14:paraId="68F13335"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The three additional clinical features one must have to earn this diagnosis are that one mentally reexperiences the traumatic event in one of a number of ways such as flashbacks or nightmares, that one </w:t>
      </w:r>
      <w:proofErr w:type="gramStart"/>
      <w:r w:rsidRPr="00FE5D34">
        <w:rPr>
          <w:rFonts w:ascii="Garamond" w:hAnsi="Garamond"/>
          <w:sz w:val="22"/>
          <w:szCs w:val="22"/>
        </w:rPr>
        <w:t>avoid</w:t>
      </w:r>
      <w:proofErr w:type="gramEnd"/>
      <w:r w:rsidRPr="00FE5D34">
        <w:rPr>
          <w:rFonts w:ascii="Garamond" w:hAnsi="Garamond"/>
          <w:sz w:val="22"/>
          <w:szCs w:val="22"/>
        </w:rPr>
        <w:t xml:space="preserve"> some memories, thoughts or feelings associated with the trauma, and that one have persistent symptoms of arousal such as insomnia, difficulty concentrating, or easy startling.  </w:t>
      </w:r>
    </w:p>
    <w:p w14:paraId="08465A44"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Lyle easily fit all of these criteria, but his most prominent symptoms were his profound depression, his irritability, and his intense anxiety.  Further, the great majority of patients with PTSD have in addition other psychiatric diagnoses such as alcoholism, antisocial personality, depression, and anxiety disorders.  </w:t>
      </w:r>
      <w:proofErr w:type="gramStart"/>
      <w:r w:rsidRPr="00FE5D34">
        <w:rPr>
          <w:rFonts w:ascii="Garamond" w:hAnsi="Garamond"/>
          <w:sz w:val="22"/>
          <w:szCs w:val="22"/>
        </w:rPr>
        <w:t>So</w:t>
      </w:r>
      <w:proofErr w:type="gramEnd"/>
      <w:r w:rsidRPr="00FE5D34">
        <w:rPr>
          <w:rFonts w:ascii="Garamond" w:hAnsi="Garamond"/>
          <w:sz w:val="22"/>
          <w:szCs w:val="22"/>
        </w:rPr>
        <w:t xml:space="preserve"> this surgically clean, politically charged diagnostic category of PTSD, for me becomes messy and indistinct.  I do not assert that obvious, “actual,” overwhelming traumas may not affect a person differently from the less obvious, more insidious of life’s traumas.  Indeed, dissimilar traumas could be expected to affect people differently and to affect distinct groups of people (trained adults versus small children) differently, but we cannot be precise about this because there are too many unknown variables.  For instance, we do not know precisely what the trauma meant to the person, precisely how well or how poorly he dealt with it, or precisely how many supports he had or didn’t have.  Lacking such precision, we can only speak in the broadest generalities.  Like many others, I do not feel that PTSD is a completely distinct syndrome.  Bessel van der Kolk, a prominent psychiatrist at Boston University and his associates </w:t>
      </w:r>
      <w:proofErr w:type="gramStart"/>
      <w:r w:rsidRPr="00FE5D34">
        <w:rPr>
          <w:rFonts w:ascii="Garamond" w:hAnsi="Garamond"/>
          <w:sz w:val="22"/>
          <w:szCs w:val="22"/>
        </w:rPr>
        <w:t>describe</w:t>
      </w:r>
      <w:proofErr w:type="gramEnd"/>
      <w:r w:rsidRPr="00FE5D34">
        <w:rPr>
          <w:rFonts w:ascii="Garamond" w:hAnsi="Garamond"/>
          <w:sz w:val="22"/>
          <w:szCs w:val="22"/>
        </w:rPr>
        <w:t xml:space="preserve"> "complex PTSD" which includes symptoms of emotional distress after the acute PTSD resolves when clinicians may not appreciate that the symptoms are the result of an earlier trauma.  In fact, there have been elements of trauma (defined more broadly) underlying all the psychiatric symptoms that I have ever witnessed and treated.</w:t>
      </w:r>
      <w:r w:rsidRPr="00FE5D34">
        <w:rPr>
          <w:rStyle w:val="EndnoteReference"/>
          <w:rFonts w:ascii="Garamond" w:hAnsi="Garamond"/>
          <w:sz w:val="22"/>
          <w:szCs w:val="22"/>
        </w:rPr>
        <w:endnoteReference w:id="2"/>
      </w:r>
    </w:p>
    <w:p w14:paraId="0E01864C" w14:textId="77777777" w:rsidR="0091530A" w:rsidRPr="00FE5D34" w:rsidRDefault="0047347F" w:rsidP="00FE5D34">
      <w:pPr>
        <w:rPr>
          <w:rFonts w:ascii="Garamond" w:hAnsi="Garamond"/>
          <w:sz w:val="22"/>
          <w:szCs w:val="22"/>
        </w:rPr>
      </w:pPr>
      <w:r w:rsidRPr="00FE5D34">
        <w:rPr>
          <w:rFonts w:ascii="Garamond" w:hAnsi="Garamond"/>
          <w:sz w:val="22"/>
          <w:szCs w:val="22"/>
        </w:rPr>
        <w:tab/>
        <w:t>Today, Lyle is vastly improved.  Except for occasions when he gets stirred up, he is calm and comfortable.  His heart no longer races all the time, but now beats calmly and slowly.  He smiles now for the first time in decades.  Although he continues to take several medications, he requires much less medication than when we started two years ago.  I now prescribe sertraline, a SSRI antidepressant, clonazepam, a benzodiazepine for anxiety, and valproic acid, which was given to him as a "mood stabilizer" prior to my seeing him for a previous diagnosis of manic depressive illness.  Although I have never diagnosed him with this condition, since he feels this medication (which affects same type of brain receptors as the benzodiazepines) helps to calm him, we continue to use it.  And he no longer relies on heavy doses of alcohol to supplement his prescribed psychotropic drugs.</w:t>
      </w:r>
    </w:p>
    <w:p w14:paraId="6B89CFCC" w14:textId="77777777" w:rsidR="0091530A" w:rsidRPr="00FE5D34" w:rsidRDefault="0091530A" w:rsidP="00FE5D34">
      <w:pPr>
        <w:rPr>
          <w:rFonts w:ascii="Garamond" w:hAnsi="Garamond"/>
          <w:sz w:val="22"/>
          <w:szCs w:val="22"/>
        </w:rPr>
      </w:pPr>
    </w:p>
    <w:p w14:paraId="20F5BC2C" w14:textId="77777777" w:rsidR="0091530A" w:rsidRPr="00FE5D34" w:rsidRDefault="0047347F" w:rsidP="00FE5D34">
      <w:pPr>
        <w:rPr>
          <w:rFonts w:ascii="Garamond" w:hAnsi="Garamond"/>
          <w:sz w:val="22"/>
          <w:szCs w:val="22"/>
        </w:rPr>
      </w:pPr>
      <w:r w:rsidRPr="00FE5D34">
        <w:rPr>
          <w:rFonts w:ascii="Garamond" w:hAnsi="Garamond"/>
          <w:sz w:val="22"/>
          <w:szCs w:val="22"/>
        </w:rPr>
        <w:t>The Pivotal Theoretical Importance of PTSD</w:t>
      </w:r>
    </w:p>
    <w:p w14:paraId="0E40AF97"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PTSD is of pivotal theoretical and clinical interest because it bridges the gap between biological psychiatry and its sibling, dynamic psychiatry.  Some </w:t>
      </w:r>
      <w:proofErr w:type="gramStart"/>
      <w:r w:rsidRPr="00FE5D34">
        <w:rPr>
          <w:rFonts w:ascii="Garamond" w:hAnsi="Garamond"/>
          <w:sz w:val="22"/>
          <w:szCs w:val="22"/>
        </w:rPr>
        <w:t>psychiatrist</w:t>
      </w:r>
      <w:proofErr w:type="gramEnd"/>
      <w:r w:rsidRPr="00FE5D34">
        <w:rPr>
          <w:rFonts w:ascii="Garamond" w:hAnsi="Garamond"/>
          <w:sz w:val="22"/>
          <w:szCs w:val="22"/>
        </w:rPr>
        <w:t xml:space="preserve"> had asserted that disorders such as major depression and severe anxiety were generally the result of primary biological brain abnormalities which they </w:t>
      </w:r>
      <w:r w:rsidRPr="00FE5D34">
        <w:rPr>
          <w:rFonts w:ascii="Garamond" w:hAnsi="Garamond"/>
          <w:sz w:val="22"/>
          <w:szCs w:val="22"/>
        </w:rPr>
        <w:lastRenderedPageBreak/>
        <w:t>sought to discover.  Dynamic psychiatrists asserted that such psychological problems were primarily the result of life experiences which were too painful and too difficult to deal with.</w:t>
      </w:r>
    </w:p>
    <w:p w14:paraId="629CF1E5" w14:textId="77777777" w:rsidR="0091530A" w:rsidRPr="00FE5D34" w:rsidRDefault="0047347F" w:rsidP="00FE5D34">
      <w:pPr>
        <w:rPr>
          <w:rFonts w:ascii="Garamond" w:hAnsi="Garamond"/>
          <w:sz w:val="22"/>
          <w:szCs w:val="22"/>
        </w:rPr>
      </w:pPr>
      <w:r w:rsidRPr="00FE5D34">
        <w:rPr>
          <w:rFonts w:ascii="Garamond" w:hAnsi="Garamond"/>
          <w:sz w:val="22"/>
          <w:szCs w:val="22"/>
        </w:rPr>
        <w:tab/>
        <w:t>Certain extreme and severe life experiences allow us to reflect upon this debate.  In World War II, with the ascent of psychoanalysis, it became widely recognized that there were vast numbers of psychological casualties from combat experience.  Studies of Nazi concentration camp survivors indicate that 100% of survivors who were there for a length of time suffered substantial psychological symptoms of anxiety and depression.  In a study of Viet Nam veterans, psychologist Ghislaine Boulanger reported that about 36% of heavy combat veterans suffered symptoms of PTSD.  And in a more recent and more comprehensive study led by psychologist Brian Engdahl of the Veterans Affairs Medical Center in Minneapolis, the research group found that among 262 veterans who had been prisoners of war during World War II or the Korean War, 53% had suffered PTSD.  Among those held by the Japanese who inflicted the most severe traumas, the lifetime rate of PTSD was 84% of whom 59% continue to suffer the full syndrome.  The authors concluded, "These findings indicate that PTSD is a persistent, normative, and primary consequence of exposure to severe trauma."  By the term normative, the authors mean that any ordinary person exposed to severe trauma can be expected to develop PTSD.</w:t>
      </w:r>
      <w:r w:rsidRPr="00FE5D34">
        <w:rPr>
          <w:rStyle w:val="EndnoteReference"/>
          <w:rFonts w:ascii="Garamond" w:hAnsi="Garamond"/>
          <w:sz w:val="22"/>
          <w:szCs w:val="22"/>
        </w:rPr>
        <w:endnoteReference w:id="3"/>
      </w:r>
      <w:r w:rsidRPr="00FE5D34">
        <w:rPr>
          <w:rFonts w:ascii="Garamond" w:hAnsi="Garamond"/>
          <w:sz w:val="22"/>
          <w:szCs w:val="22"/>
        </w:rPr>
        <w:t xml:space="preserve"> </w:t>
      </w:r>
    </w:p>
    <w:p w14:paraId="39F8C751"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Psychiatrist William True and his associates assert that veterans who become ill are likely to be genetically more vulnerable to trauma, and psychiatrist R. K. Davies even asserted that victims of trauma may actually seek assaults because of neurologic, possibly genetic, abnormalities. </w:t>
      </w:r>
      <w:r w:rsidRPr="00FE5D34">
        <w:rPr>
          <w:rStyle w:val="EndnoteReference"/>
          <w:rFonts w:ascii="Garamond" w:hAnsi="Garamond"/>
          <w:sz w:val="22"/>
          <w:szCs w:val="22"/>
        </w:rPr>
        <w:endnoteReference w:id="4"/>
      </w:r>
    </w:p>
    <w:p w14:paraId="18034233" w14:textId="77777777" w:rsidR="0091530A" w:rsidRPr="00FE5D34" w:rsidRDefault="0047347F" w:rsidP="00FE5D34">
      <w:pPr>
        <w:rPr>
          <w:rFonts w:ascii="Garamond" w:hAnsi="Garamond"/>
          <w:sz w:val="22"/>
          <w:szCs w:val="22"/>
        </w:rPr>
      </w:pPr>
      <w:r w:rsidRPr="00FE5D34">
        <w:rPr>
          <w:rFonts w:ascii="Garamond" w:hAnsi="Garamond"/>
          <w:sz w:val="22"/>
          <w:szCs w:val="22"/>
        </w:rPr>
        <w:tab/>
        <w:t>Bessel van der Kolk</w:t>
      </w:r>
      <w:r w:rsidRPr="00FE5D34">
        <w:rPr>
          <w:rFonts w:ascii="Garamond" w:hAnsi="Garamond"/>
          <w:b/>
          <w:sz w:val="22"/>
          <w:szCs w:val="22"/>
        </w:rPr>
        <w:t xml:space="preserve"> </w:t>
      </w:r>
      <w:r w:rsidRPr="00FE5D34">
        <w:rPr>
          <w:rFonts w:ascii="Garamond" w:hAnsi="Garamond"/>
          <w:sz w:val="22"/>
          <w:szCs w:val="22"/>
        </w:rPr>
        <w:t>reviewed the literature and described the physical effects of severe emotional trauma.  His descriptions of the lasting physical effects of traumatic mental events were clear and striking and began to narrow the gap between the biological and dynamic approaches to the mind.  Clearly, no longer could the mind and the body be considered separate, impenetrable worlds.  From now on the mind could affect the brain in substantial ways, and of course the brain could in turn affect the mind.  In other words, van der Kolk’s work suggested that psychiatric syndromes were biologically induced by brain and hormonal abnormalities that were the consequences of traumatic life experiences.  The solution in Bessel van der Kolk’s view is biological because the defect is biological, but henceforth the biological defect has a new origin, the ethereal mind.</w:t>
      </w:r>
      <w:r w:rsidRPr="00FE5D34">
        <w:rPr>
          <w:rStyle w:val="EndnoteReference"/>
          <w:rFonts w:ascii="Garamond" w:hAnsi="Garamond"/>
          <w:sz w:val="22"/>
          <w:szCs w:val="22"/>
        </w:rPr>
        <w:endnoteReference w:id="5"/>
      </w:r>
    </w:p>
    <w:p w14:paraId="500F54DA" w14:textId="77777777" w:rsidR="0091530A" w:rsidRPr="00FE5D34" w:rsidRDefault="0047347F" w:rsidP="00FE5D34">
      <w:pPr>
        <w:rPr>
          <w:rFonts w:ascii="Garamond" w:hAnsi="Garamond"/>
          <w:sz w:val="22"/>
          <w:szCs w:val="22"/>
        </w:rPr>
      </w:pPr>
      <w:r w:rsidRPr="00FE5D34">
        <w:rPr>
          <w:rFonts w:ascii="Garamond" w:hAnsi="Garamond"/>
          <w:sz w:val="22"/>
          <w:szCs w:val="22"/>
        </w:rPr>
        <w:tab/>
        <w:t>There is no doubt any longer that psychological trauma can affect the body.  A traumatic experience alters brain neurotransmitters, the immune system, and our hormones as well.  And there can be no doubt that there are psychological consequences to these physical changes.  A new set of neurotransmitters will clearly affect one’s view of the world.  We see this whenever we take psychoactive chemicals whether prescribed or illicit.  Lyle's persistent changes in body and brain resulted from his war experiences and were compounded by the disruption of his life by the resulting symptoms.  But, these persistent biological effects can be treated psychologically, as Lyle’s improvement through his psychotherapy demonstrates.  In fact, Lyle and I made some original observations with the goggles which shed important light on the physical and the psychological nature of PTSD.</w:t>
      </w:r>
      <w:r w:rsidRPr="00FE5D34">
        <w:rPr>
          <w:rStyle w:val="EndnoteReference"/>
          <w:rFonts w:ascii="Garamond" w:hAnsi="Garamond"/>
          <w:sz w:val="22"/>
          <w:szCs w:val="22"/>
        </w:rPr>
        <w:endnoteReference w:id="6"/>
      </w:r>
    </w:p>
    <w:p w14:paraId="7736FD1E" w14:textId="77777777" w:rsidR="0091530A" w:rsidRPr="00FE5D34" w:rsidRDefault="0091530A" w:rsidP="00FE5D34">
      <w:pPr>
        <w:rPr>
          <w:rFonts w:ascii="Garamond" w:hAnsi="Garamond"/>
          <w:sz w:val="22"/>
          <w:szCs w:val="22"/>
        </w:rPr>
      </w:pPr>
    </w:p>
    <w:p w14:paraId="13996482" w14:textId="77777777" w:rsidR="0091530A" w:rsidRPr="00FE5D34" w:rsidRDefault="0047347F" w:rsidP="00FE5D34">
      <w:pPr>
        <w:rPr>
          <w:rFonts w:ascii="Garamond" w:hAnsi="Garamond"/>
          <w:sz w:val="22"/>
          <w:szCs w:val="22"/>
        </w:rPr>
      </w:pPr>
      <w:r w:rsidRPr="00FE5D34">
        <w:rPr>
          <w:rFonts w:ascii="Garamond" w:hAnsi="Garamond"/>
          <w:sz w:val="22"/>
          <w:szCs w:val="22"/>
        </w:rPr>
        <w:t>Using the Lateralized Glasses with Lyle</w:t>
      </w:r>
    </w:p>
    <w:p w14:paraId="7EB18565"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Lyle had been in treatment with me for about a year when I first thought of asking patients to limit their vision to one side.  When he looked out of his left visual field (right brain), he said he didn’t feel much different.  But his distress was palpable when he switched sides.  I asked what he was </w:t>
      </w:r>
      <w:proofErr w:type="gramStart"/>
      <w:r w:rsidRPr="00FE5D34">
        <w:rPr>
          <w:rFonts w:ascii="Garamond" w:hAnsi="Garamond"/>
          <w:sz w:val="22"/>
          <w:szCs w:val="22"/>
        </w:rPr>
        <w:t>feeling</w:t>
      </w:r>
      <w:proofErr w:type="gramEnd"/>
      <w:r w:rsidRPr="00FE5D34">
        <w:rPr>
          <w:rFonts w:ascii="Garamond" w:hAnsi="Garamond"/>
          <w:sz w:val="22"/>
          <w:szCs w:val="22"/>
        </w:rPr>
        <w:t xml:space="preserve"> and he said, “That plant looks like the jungle.”  He was </w:t>
      </w:r>
      <w:proofErr w:type="gramStart"/>
      <w:r w:rsidRPr="00FE5D34">
        <w:rPr>
          <w:rFonts w:ascii="Garamond" w:hAnsi="Garamond"/>
          <w:sz w:val="22"/>
          <w:szCs w:val="22"/>
        </w:rPr>
        <w:t>looking</w:t>
      </w:r>
      <w:proofErr w:type="gramEnd"/>
      <w:r w:rsidRPr="00FE5D34">
        <w:rPr>
          <w:rFonts w:ascii="Garamond" w:hAnsi="Garamond"/>
          <w:sz w:val="22"/>
          <w:szCs w:val="22"/>
        </w:rPr>
        <w:t xml:space="preserve"> at large potted plant behind me.  I asked him quickly to switch to the other side again, and he then reported, “No, that’s a nice looking plant.”</w:t>
      </w:r>
    </w:p>
    <w:p w14:paraId="7B578067" w14:textId="77777777" w:rsidR="0091530A" w:rsidRPr="00FE5D34" w:rsidRDefault="0047347F" w:rsidP="00FE5D34">
      <w:pPr>
        <w:rPr>
          <w:rFonts w:ascii="Garamond" w:hAnsi="Garamond"/>
          <w:sz w:val="22"/>
          <w:szCs w:val="22"/>
        </w:rPr>
      </w:pPr>
      <w:r w:rsidRPr="00FE5D34">
        <w:rPr>
          <w:rFonts w:ascii="Garamond" w:hAnsi="Garamond"/>
          <w:sz w:val="22"/>
          <w:szCs w:val="22"/>
        </w:rPr>
        <w:tab/>
        <w:t>In some subsequent sessions, I tape recorded his responses to the taped goggles.  Let’s look at the transcripts of one of these trials.</w:t>
      </w:r>
    </w:p>
    <w:p w14:paraId="66E5F46A" w14:textId="77777777" w:rsidR="0091530A" w:rsidRPr="00FE5D34" w:rsidRDefault="0091530A" w:rsidP="00FE5D34">
      <w:pPr>
        <w:rPr>
          <w:rFonts w:ascii="Garamond" w:hAnsi="Garamond"/>
          <w:sz w:val="22"/>
          <w:szCs w:val="22"/>
        </w:rPr>
      </w:pPr>
    </w:p>
    <w:p w14:paraId="1EDE703C"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“(Without any glasses)  How much anxiety are you feeling right now?”</w:t>
      </w:r>
    </w:p>
    <w:p w14:paraId="56846C96"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“Moderate.”</w:t>
      </w:r>
    </w:p>
    <w:p w14:paraId="31469893"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“Pick one of the glasses. . . .   OK, you’re looking out the right side [left brain].”</w:t>
      </w:r>
    </w:p>
    <w:p w14:paraId="7C581052"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“Yes. . . . Just a little turbulence.”</w:t>
      </w:r>
    </w:p>
    <w:p w14:paraId="59772095"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“How much anxiety are you feeling?”</w:t>
      </w:r>
    </w:p>
    <w:p w14:paraId="4A29EBA4"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 little more.”</w:t>
      </w:r>
    </w:p>
    <w:p w14:paraId="4541C18D" w14:textId="77777777" w:rsidR="0091530A" w:rsidRPr="00FE5D34" w:rsidRDefault="0047347F" w:rsidP="00FE5D34">
      <w:pPr>
        <w:ind w:left="720"/>
        <w:rPr>
          <w:rFonts w:ascii="Garamond" w:hAnsi="Garamond"/>
          <w:sz w:val="22"/>
          <w:szCs w:val="22"/>
        </w:rPr>
      </w:pPr>
      <w:r w:rsidRPr="00FE5D34">
        <w:rPr>
          <w:rFonts w:ascii="Garamond" w:hAnsi="Garamond"/>
          <w:sz w:val="22"/>
          <w:szCs w:val="22"/>
        </w:rPr>
        <w:lastRenderedPageBreak/>
        <w:tab/>
        <w:t>“How would you rate it . . .  none, mild, moderate, quite-a-bit, or extreme?”</w:t>
      </w:r>
    </w:p>
    <w:p w14:paraId="06AB294D"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“Quite-a-bit.  More so than what it was.”</w:t>
      </w:r>
    </w:p>
    <w:p w14:paraId="6F5C11BD"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how depressed do you feel, none, mild, moderate, quite-a-bit, or extreme?”</w:t>
      </w:r>
    </w:p>
    <w:p w14:paraId="3A21644A"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“I’m depressed quite-a-bit.”</w:t>
      </w:r>
    </w:p>
    <w:p w14:paraId="2E1142A0"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“Quite-a-bit.  Do you have any physical feelings?”</w:t>
      </w:r>
    </w:p>
    <w:p w14:paraId="6735C27F"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“My heart rate seems to be at a higher rate.”</w:t>
      </w:r>
    </w:p>
    <w:p w14:paraId="14738231"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“Does it seem very high.  Is your heart racing or just a little bit fast?”</w:t>
      </w:r>
    </w:p>
    <w:p w14:paraId="2E56558A"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“Just fast.  Worrisome.”</w:t>
      </w:r>
    </w:p>
    <w:p w14:paraId="411C4A67"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how much stress do you feel, none, mild, moderate, quite-a-bit, or extreme?”</w:t>
      </w:r>
    </w:p>
    <w:p w14:paraId="755F1EE4"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“Feel quite-a-bit, Doctor.”</w:t>
      </w:r>
    </w:p>
    <w:p w14:paraId="5D3109FC"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“OK.  </w:t>
      </w:r>
      <w:proofErr w:type="gramStart"/>
      <w:r w:rsidRPr="00FE5D34">
        <w:rPr>
          <w:rFonts w:ascii="Garamond" w:hAnsi="Garamond"/>
          <w:sz w:val="22"/>
          <w:szCs w:val="22"/>
        </w:rPr>
        <w:t>And,</w:t>
      </w:r>
      <w:proofErr w:type="gramEnd"/>
      <w:r w:rsidRPr="00FE5D34">
        <w:rPr>
          <w:rFonts w:ascii="Garamond" w:hAnsi="Garamond"/>
          <w:sz w:val="22"/>
          <w:szCs w:val="22"/>
        </w:rPr>
        <w:t xml:space="preserve"> would you try the other glasses for me?  (30 second pause.)  So now you’re looking out the left side [right brain].”</w:t>
      </w:r>
    </w:p>
    <w:p w14:paraId="3D58FDCF"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 see, I feel more like reality is there.”</w:t>
      </w:r>
    </w:p>
    <w:p w14:paraId="1A0DD24E"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“How much anxiety do you feel now?”</w:t>
      </w:r>
    </w:p>
    <w:p w14:paraId="1F49C797"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“Moderate.”</w:t>
      </w:r>
    </w:p>
    <w:p w14:paraId="6C7AA9BE"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how much depression do you feel, none, mild, moderate, quite-a-bit, or extreme?”</w:t>
      </w:r>
    </w:p>
    <w:p w14:paraId="38CEDF93"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“It’s moderate, it’s not extreme.  I’m more at ease.”</w:t>
      </w:r>
    </w:p>
    <w:p w14:paraId="7363E67D"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how about your heart?”</w:t>
      </w:r>
    </w:p>
    <w:p w14:paraId="5A8E2C50"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 felt myself calm down.”</w:t>
      </w:r>
    </w:p>
    <w:p w14:paraId="1B46F047"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how much stress are you under, none, mild, moderate, quite-a-bit, or extreme?”</w:t>
      </w:r>
    </w:p>
    <w:p w14:paraId="0B7C86E6"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“Moderate.”</w:t>
      </w:r>
    </w:p>
    <w:p w14:paraId="434FD463"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“Moderate stress?  And how much difference is there between one side or the other?”</w:t>
      </w:r>
    </w:p>
    <w:p w14:paraId="6893A198"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“On a scale of say one to ten, ten being extreme, one being nothing, from a nine to a four, easy.”</w:t>
      </w:r>
    </w:p>
    <w:p w14:paraId="02AB36F0"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“So, you feel like a four on this side [right brain], and a nine on the other side [left brain]?”</w:t>
      </w:r>
    </w:p>
    <w:p w14:paraId="7D674C2E"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is that true for anxiety as well?  How would you rate the anxiety?”</w:t>
      </w:r>
    </w:p>
    <w:p w14:paraId="7EE28D5A"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“Yeah, my entire . . . whole spectrum of things.”</w:t>
      </w:r>
    </w:p>
    <w:p w14:paraId="5455A437"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“How would you rate how you feel with these glasses on versus how you felt when you came in when you were sitting there without the </w:t>
      </w:r>
      <w:proofErr w:type="gramStart"/>
      <w:r w:rsidRPr="00FE5D34">
        <w:rPr>
          <w:rFonts w:ascii="Garamond" w:hAnsi="Garamond"/>
          <w:sz w:val="22"/>
          <w:szCs w:val="22"/>
        </w:rPr>
        <w:t>glasses</w:t>
      </w:r>
      <w:proofErr w:type="gramEnd"/>
      <w:r w:rsidRPr="00FE5D34">
        <w:rPr>
          <w:rFonts w:ascii="Garamond" w:hAnsi="Garamond"/>
          <w:sz w:val="22"/>
          <w:szCs w:val="22"/>
        </w:rPr>
        <w:t xml:space="preserve"> and I asked you how you felt?”</w:t>
      </w:r>
    </w:p>
    <w:p w14:paraId="7489A8D2"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“Better.”</w:t>
      </w:r>
    </w:p>
    <w:p w14:paraId="601E6E22"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on that scale between one and ten, how would you rate the difference between now and before you put on any glasses.”</w:t>
      </w:r>
    </w:p>
    <w:p w14:paraId="0A73F349"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“Well, before putting any glasses on I was about seven.”</w:t>
      </w:r>
    </w:p>
    <w:p w14:paraId="1D48DE56"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now?”</w:t>
      </w:r>
    </w:p>
    <w:p w14:paraId="0F86402B"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“Three or four, Doctor.”</w:t>
      </w:r>
    </w:p>
    <w:p w14:paraId="2C586A91"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w:t>
      </w:r>
      <w:proofErr w:type="gramStart"/>
      <w:r w:rsidRPr="00FE5D34">
        <w:rPr>
          <w:rFonts w:ascii="Garamond" w:hAnsi="Garamond"/>
          <w:sz w:val="22"/>
          <w:szCs w:val="22"/>
        </w:rPr>
        <w:t>So</w:t>
      </w:r>
      <w:proofErr w:type="gramEnd"/>
      <w:r w:rsidRPr="00FE5D34">
        <w:rPr>
          <w:rFonts w:ascii="Garamond" w:hAnsi="Garamond"/>
          <w:sz w:val="22"/>
          <w:szCs w:val="22"/>
        </w:rPr>
        <w:t xml:space="preserve"> you feel less depressed on this side [right brain]?”</w:t>
      </w:r>
    </w:p>
    <w:p w14:paraId="56FD1850"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“Oh, most definitely.”</w:t>
      </w:r>
    </w:p>
    <w:p w14:paraId="469A9485"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“Now, can you let the other side look out this window [glasses allowing vision to the left visual field which generally stimulates the right brain]?  Can you let that other part of you see how calm the world looks out of this window, out this side?”  I am asking him if somehow (and I don't know how) he can let his troubled side look out and see the way the world looks to his healthier side.</w:t>
      </w:r>
    </w:p>
    <w:p w14:paraId="33409BE4"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“I understand what you’re </w:t>
      </w:r>
      <w:proofErr w:type="spellStart"/>
      <w:r w:rsidRPr="00FE5D34">
        <w:rPr>
          <w:rFonts w:ascii="Garamond" w:hAnsi="Garamond"/>
          <w:sz w:val="22"/>
          <w:szCs w:val="22"/>
        </w:rPr>
        <w:t>askin</w:t>
      </w:r>
      <w:proofErr w:type="spellEnd"/>
      <w:r w:rsidRPr="00FE5D34">
        <w:rPr>
          <w:rFonts w:ascii="Garamond" w:hAnsi="Garamond"/>
          <w:sz w:val="22"/>
          <w:szCs w:val="22"/>
        </w:rPr>
        <w:t xml:space="preserve">’.  (1 minute pause.)  Well, he’s balking.  He </w:t>
      </w:r>
      <w:proofErr w:type="gramStart"/>
      <w:r w:rsidRPr="00FE5D34">
        <w:rPr>
          <w:rFonts w:ascii="Garamond" w:hAnsi="Garamond"/>
          <w:sz w:val="22"/>
          <w:szCs w:val="22"/>
        </w:rPr>
        <w:t>don’t</w:t>
      </w:r>
      <w:proofErr w:type="gramEnd"/>
      <w:r w:rsidRPr="00FE5D34">
        <w:rPr>
          <w:rFonts w:ascii="Garamond" w:hAnsi="Garamond"/>
          <w:sz w:val="22"/>
          <w:szCs w:val="22"/>
        </w:rPr>
        <w:t xml:space="preserve"> really want to look.  Let me concentrate here.  They’re so separate.  (1 minute pause.)  OK.  I’ve got him over here.”</w:t>
      </w:r>
    </w:p>
    <w:p w14:paraId="50A9510B"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can you let him see how calm and safe things are?”</w:t>
      </w:r>
    </w:p>
    <w:p w14:paraId="0A96FD53"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“He’s </w:t>
      </w:r>
      <w:proofErr w:type="spellStart"/>
      <w:r w:rsidRPr="00FE5D34">
        <w:rPr>
          <w:rFonts w:ascii="Garamond" w:hAnsi="Garamond"/>
          <w:sz w:val="22"/>
          <w:szCs w:val="22"/>
        </w:rPr>
        <w:t>lookin</w:t>
      </w:r>
      <w:proofErr w:type="spellEnd"/>
      <w:r w:rsidRPr="00FE5D34">
        <w:rPr>
          <w:rFonts w:ascii="Garamond" w:hAnsi="Garamond"/>
          <w:sz w:val="22"/>
          <w:szCs w:val="22"/>
        </w:rPr>
        <w:t>’.”</w:t>
      </w:r>
    </w:p>
    <w:p w14:paraId="5D8102F6"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is he impressed?”</w:t>
      </w:r>
    </w:p>
    <w:p w14:paraId="395B7ED8"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 think he is.”</w:t>
      </w:r>
    </w:p>
    <w:p w14:paraId="061DF864"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“Can he see that the war’s over?”</w:t>
      </w:r>
    </w:p>
    <w:p w14:paraId="46CED896"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“Yes he can.”</w:t>
      </w:r>
    </w:p>
    <w:p w14:paraId="0857DE8B"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“How’s he </w:t>
      </w:r>
      <w:proofErr w:type="gramStart"/>
      <w:r w:rsidRPr="00FE5D34">
        <w:rPr>
          <w:rFonts w:ascii="Garamond" w:hAnsi="Garamond"/>
          <w:sz w:val="22"/>
          <w:szCs w:val="22"/>
        </w:rPr>
        <w:t>feel</w:t>
      </w:r>
      <w:proofErr w:type="gramEnd"/>
      <w:r w:rsidRPr="00FE5D34">
        <w:rPr>
          <w:rFonts w:ascii="Garamond" w:hAnsi="Garamond"/>
          <w:sz w:val="22"/>
          <w:szCs w:val="22"/>
        </w:rPr>
        <w:t xml:space="preserve"> about that?”</w:t>
      </w:r>
    </w:p>
    <w:p w14:paraId="2E012B20"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“He feels good.”</w:t>
      </w:r>
    </w:p>
    <w:p w14:paraId="7DE0400A" w14:textId="77777777" w:rsidR="0091530A" w:rsidRPr="00FE5D34" w:rsidRDefault="0047347F" w:rsidP="00FE5D34">
      <w:pPr>
        <w:ind w:left="720"/>
        <w:rPr>
          <w:rFonts w:ascii="Garamond" w:hAnsi="Garamond"/>
          <w:sz w:val="22"/>
          <w:szCs w:val="22"/>
        </w:rPr>
      </w:pPr>
      <w:r w:rsidRPr="00FE5D34">
        <w:rPr>
          <w:rFonts w:ascii="Garamond" w:hAnsi="Garamond"/>
          <w:sz w:val="22"/>
          <w:szCs w:val="22"/>
        </w:rPr>
        <w:lastRenderedPageBreak/>
        <w:tab/>
        <w:t>“Can he enjoy that?”</w:t>
      </w:r>
    </w:p>
    <w:p w14:paraId="1F05C289"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“He can.  He can.  . .  He can see that side.”</w:t>
      </w:r>
    </w:p>
    <w:p w14:paraId="3B04C1D5"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“Maybe he’s not in danger anymore.  Maybe he doesn’t have to suffer anymore.  Maybe he’s safe now.  Maybe it feels good to be safe.”</w:t>
      </w:r>
    </w:p>
    <w:p w14:paraId="408CEDD5"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“Oh, it does.  He has to feel that way.  He has to.”</w:t>
      </w:r>
    </w:p>
    <w:p w14:paraId="798CDBF8"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he can see it for himself?”</w:t>
      </w:r>
    </w:p>
    <w:p w14:paraId="2BDF9FE6"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“Clearly now.”</w:t>
      </w:r>
    </w:p>
    <w:p w14:paraId="3D05F620"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“Uh huh.  He doesn’t have to trust me; he can look and see it for himself; that the war’s over.”</w:t>
      </w:r>
    </w:p>
    <w:p w14:paraId="28BFEC9D"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“Yes, he can.”  </w:t>
      </w:r>
    </w:p>
    <w:p w14:paraId="65E50558"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“He’s done his duty; he can come home now.”</w:t>
      </w:r>
    </w:p>
    <w:p w14:paraId="1E0AF7A8"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 think he can retire from the war, Doctor.  And it’s crazy; he feels, he’s tired, you know that.   He’s one tired veteran.  He needs to rest.  He can see that.  He’s calm now.”</w:t>
      </w:r>
    </w:p>
    <w:p w14:paraId="25CBB715"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“Put your arms around him and bring him home.  He’s safe.  He’s done his duty.  Now it’s time for R &amp; R; time to come home.  Time to come home . . . to safety . . . to peace . . . to rest.”</w:t>
      </w:r>
    </w:p>
    <w:p w14:paraId="133B6C4F"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“He wants that.  I know he does.”</w:t>
      </w:r>
    </w:p>
    <w:p w14:paraId="69B6D7B5"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you’ll protect him?”</w:t>
      </w:r>
    </w:p>
    <w:p w14:paraId="267E1FC2"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“With all my strength and being I will.  I need him; he needs me.”</w:t>
      </w:r>
    </w:p>
    <w:p w14:paraId="4F95299F"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“How’s it </w:t>
      </w:r>
      <w:proofErr w:type="gramStart"/>
      <w:r w:rsidRPr="00FE5D34">
        <w:rPr>
          <w:rFonts w:ascii="Garamond" w:hAnsi="Garamond"/>
          <w:sz w:val="22"/>
          <w:szCs w:val="22"/>
        </w:rPr>
        <w:t>feel</w:t>
      </w:r>
      <w:proofErr w:type="gramEnd"/>
      <w:r w:rsidRPr="00FE5D34">
        <w:rPr>
          <w:rFonts w:ascii="Garamond" w:hAnsi="Garamond"/>
          <w:sz w:val="22"/>
          <w:szCs w:val="22"/>
        </w:rPr>
        <w:t xml:space="preserve"> now?”</w:t>
      </w:r>
    </w:p>
    <w:p w14:paraId="286A91EE"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“He’s still </w:t>
      </w:r>
      <w:proofErr w:type="spellStart"/>
      <w:r w:rsidRPr="00FE5D34">
        <w:rPr>
          <w:rFonts w:ascii="Garamond" w:hAnsi="Garamond"/>
          <w:sz w:val="22"/>
          <w:szCs w:val="22"/>
        </w:rPr>
        <w:t>lookin</w:t>
      </w:r>
      <w:proofErr w:type="spellEnd"/>
      <w:r w:rsidRPr="00FE5D34">
        <w:rPr>
          <w:rFonts w:ascii="Garamond" w:hAnsi="Garamond"/>
          <w:sz w:val="22"/>
          <w:szCs w:val="22"/>
        </w:rPr>
        <w:t xml:space="preserve">’ in that window; I don’t think he’s looked through it long enough to see that clear colored breeze, no bombs, no machine gun fire.  It’s very quiet.  I got to . . . He needs a lot of love and attention; he needs to be cared for.  I don’t think I’ve done my best.  I feel stronger emotionally right now.  Feel like I, I feel like I’m </w:t>
      </w:r>
      <w:proofErr w:type="spellStart"/>
      <w:r w:rsidRPr="00FE5D34">
        <w:rPr>
          <w:rFonts w:ascii="Garamond" w:hAnsi="Garamond"/>
          <w:sz w:val="22"/>
          <w:szCs w:val="22"/>
        </w:rPr>
        <w:t>walkin</w:t>
      </w:r>
      <w:proofErr w:type="spellEnd"/>
      <w:r w:rsidRPr="00FE5D34">
        <w:rPr>
          <w:rFonts w:ascii="Garamond" w:hAnsi="Garamond"/>
          <w:sz w:val="22"/>
          <w:szCs w:val="22"/>
        </w:rPr>
        <w:t>’ along beside him.  He’s battered and he’s bruised.  He’s hungry for it.  He’s hungry for . . . he’s hungry for love.”</w:t>
      </w:r>
    </w:p>
    <w:p w14:paraId="1B6D10C9"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he’s gonna get it too.”</w:t>
      </w:r>
    </w:p>
    <w:p w14:paraId="4229A0C6"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“And peace.”</w:t>
      </w:r>
    </w:p>
    <w:p w14:paraId="520996C8"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“Let him have it.  Let him have it.”</w:t>
      </w:r>
    </w:p>
    <w:p w14:paraId="54EA621A"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 xml:space="preserve">(Patient sobs.) “Nobody knows what the hell he’s been through, Doctor.  I gotta love him even though he’s been a bad guy; but he’s not really, just the way things happened to him.  </w:t>
      </w:r>
      <w:proofErr w:type="gramStart"/>
      <w:r w:rsidRPr="00FE5D34">
        <w:rPr>
          <w:rFonts w:ascii="Garamond" w:hAnsi="Garamond"/>
          <w:sz w:val="22"/>
          <w:szCs w:val="22"/>
        </w:rPr>
        <w:t>But,</w:t>
      </w:r>
      <w:proofErr w:type="gramEnd"/>
      <w:r w:rsidRPr="00FE5D34">
        <w:rPr>
          <w:rFonts w:ascii="Garamond" w:hAnsi="Garamond"/>
          <w:sz w:val="22"/>
          <w:szCs w:val="22"/>
        </w:rPr>
        <w:t xml:space="preserve"> he wants it; he wants it.  He wants help.  He’s ready.”</w:t>
      </w:r>
    </w:p>
    <w:p w14:paraId="3EC26B6B"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“You gonna bring him home?”</w:t>
      </w:r>
    </w:p>
    <w:p w14:paraId="439FB7E5"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 am. . . I am.</w:t>
      </w:r>
    </w:p>
    <w:p w14:paraId="615EA5BB"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“How you feel?”</w:t>
      </w:r>
    </w:p>
    <w:p w14:paraId="0708D319"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 feel good.”</w:t>
      </w:r>
    </w:p>
    <w:p w14:paraId="78972997"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“Good.  First time I heard that in a long time.”</w:t>
      </w:r>
    </w:p>
    <w:p w14:paraId="5A2378F2" w14:textId="77777777" w:rsidR="0091530A" w:rsidRPr="00FE5D34" w:rsidRDefault="0047347F" w:rsidP="00FE5D34">
      <w:pPr>
        <w:ind w:left="720"/>
        <w:rPr>
          <w:rFonts w:ascii="Garamond" w:hAnsi="Garamond"/>
          <w:sz w:val="22"/>
          <w:szCs w:val="22"/>
        </w:rPr>
      </w:pPr>
      <w:r w:rsidRPr="00FE5D34">
        <w:rPr>
          <w:rFonts w:ascii="Garamond" w:hAnsi="Garamond"/>
          <w:sz w:val="22"/>
          <w:szCs w:val="22"/>
        </w:rPr>
        <w:tab/>
        <w:t>“I don’t recall ever saying it [before].”</w:t>
      </w:r>
    </w:p>
    <w:p w14:paraId="1DE3B5C1" w14:textId="77777777" w:rsidR="0091530A" w:rsidRPr="00FE5D34" w:rsidRDefault="0091530A" w:rsidP="00FE5D34">
      <w:pPr>
        <w:rPr>
          <w:rFonts w:ascii="Garamond" w:hAnsi="Garamond"/>
          <w:sz w:val="22"/>
          <w:szCs w:val="22"/>
        </w:rPr>
      </w:pPr>
    </w:p>
    <w:p w14:paraId="43C07EC9"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What we find in Lyle is interesting.  We find that he does indeed still suffer from the experiences in Viet Nam which he endured about 30 years ago.  In his life before our work, he continually suffered the symptoms of PTSD, the angry outbursts, the intrusive flashbacks and nightmares, the avoidance of intimacy, the pessimism, the depression, the despair.  But what we come to observe with the goggles is also important.  We see that on one side, looking to the right, he is much more symptomatic than when looking to the left.  From our interview we see that he too has two minds, one very troubled, still mentally living in Viet Nam, and another mind much </w:t>
      </w:r>
      <w:proofErr w:type="gramStart"/>
      <w:r w:rsidRPr="00FE5D34">
        <w:rPr>
          <w:rFonts w:ascii="Garamond" w:hAnsi="Garamond"/>
          <w:sz w:val="22"/>
          <w:szCs w:val="22"/>
        </w:rPr>
        <w:t>more calm and realistic</w:t>
      </w:r>
      <w:proofErr w:type="gramEnd"/>
      <w:r w:rsidRPr="00FE5D34">
        <w:rPr>
          <w:rFonts w:ascii="Garamond" w:hAnsi="Garamond"/>
          <w:sz w:val="22"/>
          <w:szCs w:val="22"/>
        </w:rPr>
        <w:t xml:space="preserve">, living much more in his present reality.  </w:t>
      </w:r>
    </w:p>
    <w:p w14:paraId="4ACCBE69" w14:textId="77777777" w:rsidR="0091530A" w:rsidRPr="00FE5D34" w:rsidRDefault="0047347F" w:rsidP="00FE5D34">
      <w:pPr>
        <w:rPr>
          <w:rFonts w:ascii="Garamond" w:hAnsi="Garamond"/>
          <w:sz w:val="22"/>
          <w:szCs w:val="22"/>
        </w:rPr>
      </w:pPr>
      <w:r w:rsidRPr="00FE5D34">
        <w:rPr>
          <w:rFonts w:ascii="Garamond" w:hAnsi="Garamond"/>
          <w:sz w:val="22"/>
          <w:szCs w:val="22"/>
        </w:rPr>
        <w:tab/>
        <w:t>Lyle's improvement did not come in one session by simply putting on a pair of glasses.  It was a hard up and down struggle which only in the last two months has begun to show solid, reliable improvement which he can maintain between sessions.  Essentially, it took us two years, meeting weekly, often but not always using the goggles, to finally get his mature side to have the will and the courage to stand up to his then more energetic, more troubled side.  We had to convince his troubled side that it too would profit by letting the mature side lead.  We promised his troubled side that his mature side would nurture and protect him.  His mature side and I imagined that we were rescuing his troubled side -- wounded soldier from the battlefield.  We wanted to let the troubled part know that the war was over and that we were here to bring him home.</w:t>
      </w:r>
    </w:p>
    <w:p w14:paraId="2BB1905F" w14:textId="77777777" w:rsidR="0091530A" w:rsidRPr="00FE5D34" w:rsidRDefault="0047347F" w:rsidP="00FE5D34">
      <w:pPr>
        <w:rPr>
          <w:rFonts w:ascii="Garamond" w:hAnsi="Garamond"/>
          <w:sz w:val="22"/>
          <w:szCs w:val="22"/>
        </w:rPr>
      </w:pPr>
      <w:r w:rsidRPr="00FE5D34">
        <w:rPr>
          <w:rFonts w:ascii="Garamond" w:hAnsi="Garamond"/>
          <w:sz w:val="22"/>
          <w:szCs w:val="22"/>
        </w:rPr>
        <w:lastRenderedPageBreak/>
        <w:tab/>
        <w:t xml:space="preserve">Essentially what we learn is that when a human mind is overwhelmed it stops functioning well.  It suffers the effects of the traumatic experience, and it suffers in predictable ways.  It will develop all of the symptoms of PTSD.  These symptoms, disturbing thoughts and memories, emotional withdrawal, hyperactivity, anxiety, and depression are simply the human mind’s biological response to a sense of overwhelming danger and defeat.  The important word here is “overwhelmed.”  The DSM-IV says that to have PTSD the patient must have experienced an actual life-threatening event.  We have not used the word “actual” in our clinical descriptions because what is experienced as catastrophic by one person may not be by another.  What is important in regard to trauma is that it causes injury when the mind is overwhelmed, stretched beyond its ability to cope.  In an adult it may take a war to overwhelm a mind, but in a small child it may merely take sustained rejection or ridicule.  </w:t>
      </w:r>
    </w:p>
    <w:p w14:paraId="55FC5843" w14:textId="77777777" w:rsidR="0091530A" w:rsidRPr="00FE5D34" w:rsidRDefault="0047347F" w:rsidP="00FE5D34">
      <w:pPr>
        <w:rPr>
          <w:rFonts w:ascii="Garamond" w:hAnsi="Garamond"/>
          <w:sz w:val="22"/>
          <w:szCs w:val="22"/>
        </w:rPr>
      </w:pPr>
      <w:r w:rsidRPr="00FE5D34">
        <w:rPr>
          <w:rFonts w:ascii="Garamond" w:hAnsi="Garamond"/>
          <w:sz w:val="22"/>
          <w:szCs w:val="22"/>
        </w:rPr>
        <w:tab/>
        <w:t>Lyle's mature mind could better deal with the trauma, is able to bring "psychic" resources to bear against the trauma and its memories.  Lyle's recovery was aided by the goggles in two important ways.  By isolating the troubled side, we became aware of the full extent of the psychological injury.  His healthier side becomes stronger and thus able for the first time to teach his troubled side that both are now safe.  I described a third benefit in Chapter Three: the goggles provide the wearer a few moments to bask in the healthier aura of the more mature mind.</w:t>
      </w:r>
    </w:p>
    <w:p w14:paraId="4CD2F4AE" w14:textId="77777777" w:rsidR="0091530A" w:rsidRPr="00FE5D34" w:rsidRDefault="0091530A" w:rsidP="00FE5D34">
      <w:pPr>
        <w:rPr>
          <w:rFonts w:ascii="Garamond" w:hAnsi="Garamond"/>
          <w:sz w:val="22"/>
          <w:szCs w:val="22"/>
        </w:rPr>
      </w:pPr>
    </w:p>
    <w:p w14:paraId="54019818" w14:textId="77777777" w:rsidR="0091530A" w:rsidRPr="00FE5D34" w:rsidRDefault="0091530A" w:rsidP="00FE5D34">
      <w:pPr>
        <w:rPr>
          <w:rFonts w:ascii="Garamond" w:hAnsi="Garamond"/>
          <w:sz w:val="22"/>
          <w:szCs w:val="22"/>
        </w:rPr>
      </w:pPr>
    </w:p>
    <w:p w14:paraId="5C34A53D" w14:textId="77777777" w:rsidR="0091530A" w:rsidRPr="00FE5D34" w:rsidRDefault="0047347F" w:rsidP="00FE5D34">
      <w:pPr>
        <w:rPr>
          <w:rFonts w:ascii="Garamond" w:hAnsi="Garamond"/>
          <w:b/>
          <w:sz w:val="22"/>
          <w:szCs w:val="22"/>
        </w:rPr>
      </w:pPr>
      <w:r w:rsidRPr="00FE5D34">
        <w:rPr>
          <w:rFonts w:ascii="Garamond" w:hAnsi="Garamond"/>
          <w:b/>
          <w:sz w:val="22"/>
          <w:szCs w:val="22"/>
        </w:rPr>
        <w:t>Abuse in Childhood</w:t>
      </w:r>
    </w:p>
    <w:p w14:paraId="6AB3EACD" w14:textId="77777777" w:rsidR="0091530A" w:rsidRPr="00FE5D34" w:rsidRDefault="0047347F" w:rsidP="00FE5D34">
      <w:pPr>
        <w:rPr>
          <w:rFonts w:ascii="Garamond" w:hAnsi="Garamond"/>
          <w:sz w:val="22"/>
          <w:szCs w:val="22"/>
        </w:rPr>
      </w:pPr>
      <w:r w:rsidRPr="00FE5D34">
        <w:rPr>
          <w:rFonts w:ascii="Garamond" w:hAnsi="Garamond"/>
          <w:b/>
          <w:sz w:val="22"/>
          <w:szCs w:val="22"/>
        </w:rPr>
        <w:tab/>
      </w:r>
      <w:r w:rsidRPr="00FE5D34">
        <w:rPr>
          <w:rFonts w:ascii="Garamond" w:hAnsi="Garamond"/>
          <w:sz w:val="22"/>
          <w:szCs w:val="22"/>
        </w:rPr>
        <w:t>Kathleen was a 40 year old married black woman who had been executive at a leading Boston advertising firm until she was summarily fired without obvious reason two months earlier.  That was nine months ago when her primary care physician referred her to me because she seemed to be feeling periods of moderate depression.  He put her on Prozac which she felt didn't help her and caused her stomach distress.</w:t>
      </w:r>
    </w:p>
    <w:p w14:paraId="1343ABEB" w14:textId="77777777" w:rsidR="0091530A" w:rsidRPr="00FE5D34" w:rsidRDefault="0047347F" w:rsidP="00FE5D34">
      <w:pPr>
        <w:rPr>
          <w:rFonts w:ascii="Garamond" w:hAnsi="Garamond"/>
          <w:sz w:val="22"/>
          <w:szCs w:val="22"/>
        </w:rPr>
      </w:pPr>
      <w:r w:rsidRPr="00FE5D34">
        <w:rPr>
          <w:rFonts w:ascii="Garamond" w:hAnsi="Garamond"/>
          <w:sz w:val="22"/>
          <w:szCs w:val="22"/>
        </w:rPr>
        <w:tab/>
        <w:t>In our first session I learned that she came from a very intense dysfunctional family in which her mother would alternately scream at her and lavish love on her.  Her father seemed a distant man who was prone to pathetic depressions.  I attributed her depression to the pain of her job loss amplified by unresolved issues going back to her dysfunctional family.  I pointed out that there might be another part of her which was more troubled by her past than she realized.  I suggested she stop the Prozac and I gave her a prescription for Zoloft another SSRI antidepressant.</w:t>
      </w:r>
    </w:p>
    <w:p w14:paraId="26270A00" w14:textId="77777777" w:rsidR="0091530A" w:rsidRPr="00FE5D34" w:rsidRDefault="0047347F" w:rsidP="00FE5D34">
      <w:pPr>
        <w:rPr>
          <w:rFonts w:ascii="Garamond" w:hAnsi="Garamond"/>
          <w:sz w:val="22"/>
          <w:szCs w:val="22"/>
        </w:rPr>
      </w:pPr>
      <w:r w:rsidRPr="00FE5D34">
        <w:rPr>
          <w:rFonts w:ascii="Garamond" w:hAnsi="Garamond"/>
          <w:sz w:val="22"/>
          <w:szCs w:val="22"/>
        </w:rPr>
        <w:tab/>
        <w:t>Ten day later in her next session she reported feeling much better but neither of us understood why.  She said, "I hope it isn't because of our discussing that inner part of me who had felt injured by my parents."  She on her own had begun to call that part of her Kathy because it seemed to relate to her childhood.   She referred to her mature personality, the former advertising executive, as Kathleen.  As with other patients I have described who have given names to the different aspects of their personalities, this was not a form of multiple personality disorder in which different parts of a person become autonomous and can have amnesia for other parts.  With Kathleen, Kathy, was merely a conveyance to aid our discussions.</w:t>
      </w:r>
    </w:p>
    <w:p w14:paraId="42B75B3F" w14:textId="77777777" w:rsidR="0091530A" w:rsidRPr="00FE5D34" w:rsidRDefault="0047347F" w:rsidP="00FE5D34">
      <w:pPr>
        <w:rPr>
          <w:rFonts w:ascii="Garamond" w:hAnsi="Garamond"/>
          <w:sz w:val="22"/>
          <w:szCs w:val="22"/>
        </w:rPr>
      </w:pPr>
      <w:r w:rsidRPr="00FE5D34">
        <w:rPr>
          <w:rFonts w:ascii="Garamond" w:hAnsi="Garamond"/>
          <w:sz w:val="22"/>
          <w:szCs w:val="22"/>
        </w:rPr>
        <w:tab/>
        <w:t>In the second session Kathleen told me that she had decided not to fill her prescription for Zoloft.  She expressed concern that I was not paying enough attention to her present life problems, but at the end of the session when I described our task in her therapy as that of our teaching Kathleen how to be a good parent to Kathy, she suddenly broke into profound sobbing.  Neither she nor I knew what my comment had touched.</w:t>
      </w:r>
    </w:p>
    <w:p w14:paraId="0F34510A" w14:textId="77777777" w:rsidR="0091530A" w:rsidRPr="00FE5D34" w:rsidRDefault="0047347F" w:rsidP="00FE5D34">
      <w:pPr>
        <w:rPr>
          <w:rFonts w:ascii="Garamond" w:hAnsi="Garamond"/>
          <w:sz w:val="22"/>
          <w:szCs w:val="22"/>
        </w:rPr>
      </w:pPr>
      <w:r w:rsidRPr="00FE5D34">
        <w:rPr>
          <w:rFonts w:ascii="Garamond" w:hAnsi="Garamond"/>
          <w:sz w:val="22"/>
          <w:szCs w:val="22"/>
        </w:rPr>
        <w:tab/>
        <w:t>Kathleen called and asked for an urgent appointment, and I saw her two days after the second session.  She had been feeling very upset since our last session.  Essentially, she had been in a deep grief about her relationships with her mother and her father.  We discussed the nature of grief and the process of handling it.  She felt much better by the end of the session, but she felt a need to come in more often and I began seeing her three times a week.</w:t>
      </w:r>
    </w:p>
    <w:p w14:paraId="6515953E"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She was continuing to do well through her next three sessions, but in the following visit she reported that over the weekend she had had a memory of her mother holding her and slapping her so hard she thought her head would come off, and she could still hear the sound of the slaps.  She thought she would be killed.  She had known before that her mother hit her at times, but the vividness of the memory was new as was the realization of the ferocity of the assault.  During the session she began to have further memories.  </w:t>
      </w:r>
      <w:r w:rsidRPr="00FE5D34">
        <w:rPr>
          <w:rFonts w:ascii="Garamond" w:hAnsi="Garamond"/>
          <w:sz w:val="22"/>
          <w:szCs w:val="22"/>
        </w:rPr>
        <w:lastRenderedPageBreak/>
        <w:t>Each new memory revealed more shocking sadistic behavior involving both her parents.  She recalled her father beating her with a stick.</w:t>
      </w:r>
    </w:p>
    <w:p w14:paraId="080B569A" w14:textId="77777777" w:rsidR="0091530A" w:rsidRPr="00FE5D34" w:rsidRDefault="0047347F" w:rsidP="00FE5D34">
      <w:pPr>
        <w:rPr>
          <w:rFonts w:ascii="Garamond" w:hAnsi="Garamond"/>
          <w:sz w:val="22"/>
          <w:szCs w:val="22"/>
        </w:rPr>
      </w:pPr>
      <w:r w:rsidRPr="00FE5D34">
        <w:rPr>
          <w:rFonts w:ascii="Garamond" w:hAnsi="Garamond"/>
          <w:sz w:val="22"/>
          <w:szCs w:val="22"/>
        </w:rPr>
        <w:tab/>
        <w:t>Her memories were detailed and consistent and were confirmed by a sibling who was also abused separately.  The two had never discussed their abuse before.  Over the following sessions we struggled to deal with these emerging memories.  She began to have vivid nightmares about the abuse and sleep began to require medication.  Frequently, I would get calls from her in great distress.  At times she became Kathy and would be feeling overwhelmed with terror and with actual physical pains in the different parts of her body which had been beaten.  I struggled to arouse Kathleen, so that she and I could comfort Kathy.  We were generally successful at this both over the phone and in the sessions, but not infrequently her terror and despair would overwhelm her and for the next few months the therapy took on the form of urgent rescues alternating with periods of composure in which Kathleen was in control.  Overall, we were winning the struggle and Kathy was being comforted and reassured and calmed, but as new, more extensive, more cruel memories arose the battles kept repeating themselves.</w:t>
      </w:r>
    </w:p>
    <w:p w14:paraId="3605F4B7"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Our strategy was simple.  Kathleen and I needed to let Kathy know that this was the present and she was no longer in grave danger, and we needed to help both Kathy and Kathleen try to make some sense out of what had happened.  How could her parents have acted so?  How could other perpetrators behave so sadistically?  How could she have not </w:t>
      </w:r>
      <w:proofErr w:type="spellStart"/>
      <w:r w:rsidRPr="00FE5D34">
        <w:rPr>
          <w:rFonts w:ascii="Garamond" w:hAnsi="Garamond"/>
          <w:sz w:val="22"/>
          <w:szCs w:val="22"/>
        </w:rPr>
        <w:t>know</w:t>
      </w:r>
      <w:proofErr w:type="spellEnd"/>
      <w:r w:rsidRPr="00FE5D34">
        <w:rPr>
          <w:rFonts w:ascii="Garamond" w:hAnsi="Garamond"/>
          <w:sz w:val="22"/>
          <w:szCs w:val="22"/>
        </w:rPr>
        <w:t xml:space="preserve"> this before her therapy with me?  Why did it not come up in an earlier treatment she was in her 20's?  How did she survive and become such a successful wife, mother, and career woman?</w:t>
      </w:r>
    </w:p>
    <w:p w14:paraId="1D89CEC0" w14:textId="77777777" w:rsidR="0091530A" w:rsidRPr="00FE5D34" w:rsidRDefault="0047347F" w:rsidP="00FE5D34">
      <w:pPr>
        <w:rPr>
          <w:rFonts w:ascii="Garamond" w:hAnsi="Garamond"/>
          <w:sz w:val="22"/>
          <w:szCs w:val="22"/>
        </w:rPr>
      </w:pPr>
      <w:r w:rsidRPr="00FE5D34">
        <w:rPr>
          <w:rFonts w:ascii="Garamond" w:hAnsi="Garamond"/>
          <w:sz w:val="22"/>
          <w:szCs w:val="22"/>
        </w:rPr>
        <w:tab/>
        <w:t>The realization of her abuse brought up archaic inner feelings of defectiveness.  Was she somehow responsible for her abuse?  Did she in some way unwittingly provoke it?  In Kathy she felt great shame as well as terror.  All of these and many other questions were pondered in our work together.  Kathleen was very intelligent and mature and was able to be compassionate towards herself in the form of Kathy.  The problem for us was that very often Kathy would take over and the patient would spend the day in bed crying or planning a suicide.  I pointed out that suicide would simply be Kathy's acting out ultimately her parents sadistic impulses, and we would be able to gain control of the situation.</w:t>
      </w:r>
    </w:p>
    <w:p w14:paraId="4ACD4D0D" w14:textId="77777777" w:rsidR="0091530A" w:rsidRPr="00FE5D34" w:rsidRDefault="0047347F" w:rsidP="00FE5D34">
      <w:pPr>
        <w:rPr>
          <w:rFonts w:ascii="Garamond" w:hAnsi="Garamond"/>
          <w:sz w:val="22"/>
          <w:szCs w:val="22"/>
        </w:rPr>
      </w:pPr>
      <w:r w:rsidRPr="00FE5D34">
        <w:rPr>
          <w:rFonts w:ascii="Garamond" w:hAnsi="Garamond"/>
          <w:sz w:val="22"/>
          <w:szCs w:val="22"/>
        </w:rPr>
        <w:tab/>
        <w:t>Several aspects of our treatment were helpful to Kathleen's recovery.  First, she had established a very trusting relationship with me.  She believed I could help her and that I had her interests foremost, and she was able to use me as a valuable ally.  She also had the help of a wonderful husband whose love, understanding, and support were without limit throughout months of nightmares and pains and terrors into which he threw himself without reserve and comforted her at all hours of need, whether in the middle of the night or the middle of his business day.  Kathleen was also helped by her personal strength, courage, and intelligence.</w:t>
      </w:r>
    </w:p>
    <w:p w14:paraId="4111D97E"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In our strategy to get Kathleen to aid and lead Kathy we also found using a lateral visual technique to be helpful.  Kathleen found the taped goggles frightening and oppressive, and so we couldn't use them.  But, I had developed a special pair of sunglasses which had effects generally less intense but otherwise similar to the taped goggles.  A friend of mine, Robert Meyers, a professor of physics at Brandeis University at dinner after hearing my description of my findings with the taped glasses, suggested that I might try using sunglasses which were tinted darkly on one side but gradually became clear on the other.  I took his suggestion and had an optometrist make a pair of sunglasses with round lenses so I could rotate the partially tinted lenses so that one pair of glasses could serve as either left or right sided glasses.  See Figure 1.  I did not expect the sunglasses to work, but for many patients they have been very effective.  </w:t>
      </w:r>
      <w:proofErr w:type="gramStart"/>
      <w:r w:rsidRPr="00FE5D34">
        <w:rPr>
          <w:rFonts w:ascii="Garamond" w:hAnsi="Garamond"/>
          <w:sz w:val="22"/>
          <w:szCs w:val="22"/>
        </w:rPr>
        <w:t>Usually</w:t>
      </w:r>
      <w:proofErr w:type="gramEnd"/>
      <w:r w:rsidRPr="00FE5D34">
        <w:rPr>
          <w:rFonts w:ascii="Garamond" w:hAnsi="Garamond"/>
          <w:sz w:val="22"/>
          <w:szCs w:val="22"/>
        </w:rPr>
        <w:t xml:space="preserve"> the sunglasses do not evoke as strong an emotional reaction as the tapped goggles on a given side, but they have the important advantage that they can be worn in public places and allow the patient free range of movement.  I now have 12 patients who use the sunglasses in their daily lives, and Kathleen became one of these patients.  </w:t>
      </w:r>
    </w:p>
    <w:p w14:paraId="64D19495" w14:textId="77777777" w:rsidR="0091530A" w:rsidRPr="00FE5D34" w:rsidRDefault="0047347F" w:rsidP="00FE5D34">
      <w:pPr>
        <w:rPr>
          <w:rFonts w:ascii="Garamond" w:hAnsi="Garamond"/>
          <w:sz w:val="22"/>
          <w:szCs w:val="22"/>
        </w:rPr>
      </w:pPr>
      <w:r w:rsidRPr="00FE5D34">
        <w:rPr>
          <w:rFonts w:ascii="Garamond" w:hAnsi="Garamond"/>
          <w:sz w:val="22"/>
          <w:szCs w:val="22"/>
        </w:rPr>
        <w:tab/>
        <w:t>For Kathleen the sunglasses were often helpful when she was trying to calm Kathy.  Unlike most PTSD patients, Kathleen was comforted by looking to the right side (left brain).  And as with other patients, the glasses by themselves without the context of psychotherapy would have likely not of been of great value, and even within therapy there were times when Kathy's distress was too great to be calmed by the glasses.  Nevertheless, often the sunglasses were a significant help.</w:t>
      </w:r>
    </w:p>
    <w:p w14:paraId="573E01DA" w14:textId="77777777" w:rsidR="0091530A" w:rsidRPr="00FE5D34" w:rsidRDefault="0047347F" w:rsidP="00FE5D34">
      <w:pPr>
        <w:rPr>
          <w:rFonts w:ascii="Garamond" w:hAnsi="Garamond"/>
          <w:sz w:val="22"/>
          <w:szCs w:val="22"/>
        </w:rPr>
      </w:pPr>
      <w:r w:rsidRPr="00FE5D34">
        <w:rPr>
          <w:rFonts w:ascii="Garamond" w:hAnsi="Garamond"/>
          <w:sz w:val="22"/>
          <w:szCs w:val="22"/>
        </w:rPr>
        <w:tab/>
        <w:t xml:space="preserve">Gradually, over the past nine months, Kathleen and Kathy have worked well together, and generally Kathy feels safe and appreciated.  Our work continues as Kathy gets stuck in a memory or in a nightmare and </w:t>
      </w:r>
      <w:r w:rsidRPr="00FE5D34">
        <w:rPr>
          <w:rFonts w:ascii="Garamond" w:hAnsi="Garamond"/>
          <w:sz w:val="22"/>
          <w:szCs w:val="22"/>
        </w:rPr>
        <w:lastRenderedPageBreak/>
        <w:t xml:space="preserve">her terror and pain flair, but undoubtedly, we are moving toward longer and more stable periods in which Kathleen </w:t>
      </w:r>
      <w:proofErr w:type="gramStart"/>
      <w:r w:rsidRPr="00FE5D34">
        <w:rPr>
          <w:rFonts w:ascii="Garamond" w:hAnsi="Garamond"/>
          <w:sz w:val="22"/>
          <w:szCs w:val="22"/>
        </w:rPr>
        <w:t>leads</w:t>
      </w:r>
      <w:proofErr w:type="gramEnd"/>
      <w:r w:rsidRPr="00FE5D34">
        <w:rPr>
          <w:rFonts w:ascii="Garamond" w:hAnsi="Garamond"/>
          <w:sz w:val="22"/>
          <w:szCs w:val="22"/>
        </w:rPr>
        <w:t xml:space="preserve"> and Kathy feels loved and safe.</w:t>
      </w:r>
    </w:p>
    <w:p w14:paraId="00D9ED5A" w14:textId="77777777" w:rsidR="0091530A" w:rsidRPr="00FE5D34" w:rsidRDefault="0091530A" w:rsidP="00FE5D34">
      <w:pPr>
        <w:rPr>
          <w:rFonts w:ascii="Garamond" w:hAnsi="Garamond"/>
          <w:sz w:val="22"/>
          <w:szCs w:val="22"/>
        </w:rPr>
      </w:pPr>
    </w:p>
    <w:p w14:paraId="4373516A" w14:textId="77777777" w:rsidR="0091530A" w:rsidRPr="00FE5D34" w:rsidRDefault="0047347F" w:rsidP="00FE5D34">
      <w:pPr>
        <w:rPr>
          <w:rFonts w:ascii="Garamond" w:hAnsi="Garamond"/>
          <w:sz w:val="22"/>
          <w:szCs w:val="22"/>
        </w:rPr>
      </w:pPr>
      <w:r w:rsidRPr="00FE5D34">
        <w:rPr>
          <w:rFonts w:ascii="Garamond" w:hAnsi="Garamond"/>
          <w:b/>
          <w:sz w:val="22"/>
          <w:szCs w:val="22"/>
        </w:rPr>
        <w:t>The Essential Mechanisms of PTSD</w:t>
      </w:r>
    </w:p>
    <w:p w14:paraId="3A07206F" w14:textId="77777777" w:rsidR="0091530A" w:rsidRPr="00FE5D34" w:rsidRDefault="0047347F" w:rsidP="00FE5D34">
      <w:pPr>
        <w:rPr>
          <w:rFonts w:ascii="Garamond" w:hAnsi="Garamond"/>
          <w:sz w:val="22"/>
          <w:szCs w:val="22"/>
        </w:rPr>
      </w:pPr>
      <w:r w:rsidRPr="00FE5D34">
        <w:rPr>
          <w:rFonts w:ascii="Garamond" w:hAnsi="Garamond"/>
          <w:sz w:val="22"/>
          <w:szCs w:val="22"/>
        </w:rPr>
        <w:tab/>
        <w:t>Kathleen and Lyle are quite similar.  Both primarily suffered symptoms of anxiety and depression, and in both their symptoms were in response to overwhelming experiences.  Both had their personalities overrun by an energized immature part of themselves that tenaciously held on to the traumatic experiences.  Both recovered by discovering and wisely using a mature part of themselves.</w:t>
      </w:r>
    </w:p>
    <w:p w14:paraId="3E7407DC" w14:textId="77777777" w:rsidR="0091530A" w:rsidRPr="00FE5D34" w:rsidRDefault="0047347F" w:rsidP="00FE5D34">
      <w:pPr>
        <w:rPr>
          <w:rFonts w:ascii="Garamond" w:hAnsi="Garamond"/>
          <w:sz w:val="22"/>
          <w:szCs w:val="22"/>
        </w:rPr>
      </w:pPr>
      <w:r w:rsidRPr="00FE5D34">
        <w:rPr>
          <w:rFonts w:ascii="Garamond" w:hAnsi="Garamond"/>
          <w:sz w:val="22"/>
          <w:szCs w:val="22"/>
        </w:rPr>
        <w:t xml:space="preserve"> </w:t>
      </w:r>
      <w:r w:rsidRPr="00FE5D34">
        <w:rPr>
          <w:rFonts w:ascii="Garamond" w:hAnsi="Garamond"/>
          <w:sz w:val="22"/>
          <w:szCs w:val="22"/>
        </w:rPr>
        <w:tab/>
        <w:t xml:space="preserve">PTSD results when we are injured by that which confronts us and surpasses our capacity to cope -- in spite of or because of all of our genes, all of our biochemicals, all of our life’s experiences, and all of our efforts.  </w:t>
      </w:r>
      <w:proofErr w:type="gramStart"/>
      <w:r w:rsidRPr="00FE5D34">
        <w:rPr>
          <w:rFonts w:ascii="Garamond" w:hAnsi="Garamond"/>
          <w:sz w:val="22"/>
          <w:szCs w:val="22"/>
        </w:rPr>
        <w:t>Certainly</w:t>
      </w:r>
      <w:proofErr w:type="gramEnd"/>
      <w:r w:rsidRPr="00FE5D34">
        <w:rPr>
          <w:rFonts w:ascii="Garamond" w:hAnsi="Garamond"/>
          <w:sz w:val="22"/>
          <w:szCs w:val="22"/>
        </w:rPr>
        <w:t xml:space="preserve"> dissimilar traumas will affect us differently and will affect us variously depending on our different resources, and at the bottom of all that we suffer are the injuries we have not yet been able to recover from, not yet been able to grow from.   </w:t>
      </w:r>
      <w:r w:rsidRPr="00FE5D34">
        <w:rPr>
          <w:rFonts w:ascii="Garamond" w:hAnsi="Garamond"/>
          <w:sz w:val="22"/>
          <w:szCs w:val="22"/>
        </w:rPr>
        <w:br w:type="page"/>
      </w:r>
      <w:r w:rsidRPr="00FE5D34">
        <w:rPr>
          <w:rFonts w:ascii="Garamond" w:hAnsi="Garamond"/>
          <w:sz w:val="22"/>
          <w:szCs w:val="22"/>
        </w:rPr>
        <w:lastRenderedPageBreak/>
        <w:t>References</w:t>
      </w:r>
    </w:p>
    <w:p w14:paraId="045E4BFB" w14:textId="77777777" w:rsidR="0091530A" w:rsidRPr="00FE5D34" w:rsidRDefault="0091530A" w:rsidP="00FE5D34">
      <w:pPr>
        <w:jc w:val="center"/>
        <w:rPr>
          <w:rFonts w:ascii="Garamond" w:hAnsi="Garamond"/>
          <w:sz w:val="22"/>
          <w:szCs w:val="22"/>
        </w:rPr>
      </w:pPr>
    </w:p>
    <w:p w14:paraId="3095937B" w14:textId="77777777" w:rsidR="0091530A" w:rsidRPr="00FE5D34" w:rsidRDefault="0091530A" w:rsidP="00FE5D34">
      <w:pPr>
        <w:rPr>
          <w:rFonts w:ascii="Garamond" w:hAnsi="Garamond"/>
          <w:sz w:val="22"/>
          <w:szCs w:val="22"/>
        </w:rPr>
      </w:pPr>
    </w:p>
    <w:p w14:paraId="7547B178" w14:textId="77777777" w:rsidR="0091530A" w:rsidRPr="00FE5D34" w:rsidRDefault="0091530A" w:rsidP="00FE5D34">
      <w:pPr>
        <w:pStyle w:val="endnote"/>
        <w:spacing w:line="240" w:lineRule="auto"/>
        <w:rPr>
          <w:rFonts w:ascii="Garamond" w:hAnsi="Garamond"/>
          <w:sz w:val="22"/>
          <w:szCs w:val="22"/>
        </w:rPr>
      </w:pPr>
    </w:p>
    <w:p w14:paraId="5A7035FD" w14:textId="77777777" w:rsidR="0091530A" w:rsidRPr="00FE5D34" w:rsidRDefault="0091530A" w:rsidP="00FE5D34">
      <w:pPr>
        <w:pStyle w:val="endnote"/>
        <w:spacing w:line="240" w:lineRule="auto"/>
        <w:rPr>
          <w:rFonts w:ascii="Garamond" w:hAnsi="Garamond"/>
          <w:sz w:val="22"/>
          <w:szCs w:val="22"/>
        </w:rPr>
      </w:pPr>
    </w:p>
    <w:sectPr w:rsidR="0091530A" w:rsidRPr="00FE5D34">
      <w:headerReference w:type="default" r:id="rId6"/>
      <w:footnotePr>
        <w:numFmt w:val="lowerRoman"/>
      </w:footnotePr>
      <w:endnotePr>
        <w:numFmt w:val="decimal"/>
      </w:end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C7038" w14:textId="77777777" w:rsidR="00000000" w:rsidRDefault="0068174D">
      <w:r>
        <w:separator/>
      </w:r>
    </w:p>
  </w:endnote>
  <w:endnote w:type="continuationSeparator" w:id="0">
    <w:p w14:paraId="688ADEA4" w14:textId="77777777" w:rsidR="00000000" w:rsidRDefault="0068174D">
      <w:r>
        <w:continuationSeparator/>
      </w:r>
    </w:p>
  </w:endnote>
  <w:endnote w:id="1">
    <w:p w14:paraId="072F1357" w14:textId="77777777" w:rsidR="0091530A" w:rsidRPr="00FE5D34" w:rsidRDefault="0047347F" w:rsidP="00FE5D34">
      <w:pPr>
        <w:tabs>
          <w:tab w:val="clear" w:pos="720"/>
          <w:tab w:val="left" w:pos="0"/>
        </w:tabs>
        <w:ind w:left="1267" w:hanging="720"/>
        <w:rPr>
          <w:rFonts w:ascii="Garamond" w:hAnsi="Garamond"/>
          <w:sz w:val="22"/>
          <w:szCs w:val="22"/>
        </w:rPr>
      </w:pPr>
      <w:r w:rsidRPr="00FE5D34">
        <w:rPr>
          <w:rStyle w:val="EndnoteReference"/>
          <w:rFonts w:ascii="Garamond" w:hAnsi="Garamond"/>
          <w:sz w:val="22"/>
          <w:szCs w:val="22"/>
        </w:rPr>
        <w:endnoteRef/>
      </w:r>
      <w:r w:rsidRPr="00FE5D34">
        <w:rPr>
          <w:rFonts w:ascii="Garamond" w:hAnsi="Garamond"/>
          <w:sz w:val="22"/>
          <w:szCs w:val="22"/>
        </w:rPr>
        <w:t>.</w:t>
      </w:r>
      <w:r w:rsidRPr="00FE5D34">
        <w:rPr>
          <w:rFonts w:ascii="Garamond" w:hAnsi="Garamond"/>
          <w:sz w:val="22"/>
          <w:szCs w:val="22"/>
        </w:rPr>
        <w:tab/>
        <w:t>Boulanger G: Post-traumatic stress disorder: an old problem with a new name, in Sonnenberg SM, Blank AS, and Talbott JA eds., The Trauma of War: Stress and Recovery in Viet Nam Veterans, Washington, American Psychiatric Press, 1985.</w:t>
      </w:r>
    </w:p>
    <w:p w14:paraId="3405A295" w14:textId="77777777" w:rsidR="0091530A" w:rsidRPr="00FE5D34" w:rsidRDefault="0091530A" w:rsidP="00FE5D34">
      <w:pPr>
        <w:tabs>
          <w:tab w:val="clear" w:pos="720"/>
          <w:tab w:val="left" w:pos="0"/>
        </w:tabs>
        <w:ind w:left="1267" w:hanging="720"/>
        <w:rPr>
          <w:rFonts w:ascii="Garamond" w:hAnsi="Garamond"/>
          <w:sz w:val="22"/>
          <w:szCs w:val="22"/>
        </w:rPr>
      </w:pPr>
    </w:p>
  </w:endnote>
  <w:endnote w:id="2">
    <w:p w14:paraId="573B0DE3" w14:textId="77777777" w:rsidR="0091530A" w:rsidRPr="00FE5D34" w:rsidRDefault="0047347F" w:rsidP="00FE5D34">
      <w:pPr>
        <w:tabs>
          <w:tab w:val="clear" w:pos="720"/>
          <w:tab w:val="left" w:pos="0"/>
          <w:tab w:val="left" w:pos="980"/>
        </w:tabs>
        <w:ind w:left="1267" w:hanging="720"/>
        <w:rPr>
          <w:rFonts w:ascii="Garamond" w:hAnsi="Garamond"/>
          <w:sz w:val="22"/>
          <w:szCs w:val="22"/>
        </w:rPr>
      </w:pPr>
      <w:r w:rsidRPr="00FE5D34">
        <w:rPr>
          <w:rStyle w:val="EndnoteReference"/>
          <w:rFonts w:ascii="Garamond" w:hAnsi="Garamond"/>
          <w:sz w:val="22"/>
          <w:szCs w:val="22"/>
        </w:rPr>
        <w:endnoteRef/>
      </w:r>
      <w:r w:rsidRPr="00FE5D34">
        <w:rPr>
          <w:rFonts w:ascii="Garamond" w:hAnsi="Garamond"/>
          <w:sz w:val="22"/>
          <w:szCs w:val="22"/>
        </w:rPr>
        <w:t>.</w:t>
      </w:r>
      <w:r w:rsidRPr="00FE5D34">
        <w:rPr>
          <w:rFonts w:ascii="Garamond" w:hAnsi="Garamond"/>
          <w:sz w:val="22"/>
          <w:szCs w:val="22"/>
        </w:rPr>
        <w:tab/>
      </w:r>
      <w:r w:rsidRPr="00FE5D34">
        <w:rPr>
          <w:rFonts w:ascii="Garamond" w:hAnsi="Garamond"/>
          <w:sz w:val="22"/>
          <w:szCs w:val="22"/>
        </w:rPr>
        <w:tab/>
        <w:t>van der Kolk B A, Pelcovitz, D, Roth S, Mandel FS,. McFarlane A,  Herman JL: Dissociation, Somatization, and Affect Dysregulation: The Complexity of Adaptation to Trauma. Am J Psychiatry 1996; 153(Supplement):83-93.</w:t>
      </w:r>
    </w:p>
    <w:p w14:paraId="0F909C8D" w14:textId="77777777" w:rsidR="0091530A" w:rsidRPr="00FE5D34" w:rsidRDefault="0091530A" w:rsidP="00FE5D34">
      <w:pPr>
        <w:tabs>
          <w:tab w:val="clear" w:pos="720"/>
          <w:tab w:val="left" w:pos="0"/>
        </w:tabs>
        <w:ind w:left="1267" w:hanging="720"/>
        <w:rPr>
          <w:rFonts w:ascii="Garamond" w:hAnsi="Garamond"/>
          <w:sz w:val="22"/>
          <w:szCs w:val="22"/>
        </w:rPr>
      </w:pPr>
    </w:p>
    <w:p w14:paraId="39D293F5" w14:textId="77777777" w:rsidR="0091530A" w:rsidRPr="00FE5D34" w:rsidRDefault="0047347F" w:rsidP="00FE5D34">
      <w:pPr>
        <w:tabs>
          <w:tab w:val="clear" w:pos="720"/>
          <w:tab w:val="left" w:pos="0"/>
        </w:tabs>
        <w:ind w:left="1267" w:hanging="720"/>
        <w:rPr>
          <w:rFonts w:ascii="Garamond" w:hAnsi="Garamond"/>
          <w:sz w:val="22"/>
          <w:szCs w:val="22"/>
        </w:rPr>
      </w:pPr>
      <w:r w:rsidRPr="00FE5D34">
        <w:rPr>
          <w:rFonts w:ascii="Garamond" w:hAnsi="Garamond"/>
          <w:sz w:val="22"/>
          <w:szCs w:val="22"/>
        </w:rPr>
        <w:tab/>
        <w:t>Keane TM, Kaloupek DG: Comorbid psychiatric disorders in PTSD: implications for research. Annals of NY Academy of Sci 1997;821:24-34</w:t>
      </w:r>
    </w:p>
    <w:p w14:paraId="5E82E376" w14:textId="77777777" w:rsidR="0091530A" w:rsidRPr="00FE5D34" w:rsidRDefault="0091530A" w:rsidP="00FE5D34">
      <w:pPr>
        <w:tabs>
          <w:tab w:val="clear" w:pos="720"/>
          <w:tab w:val="left" w:pos="0"/>
        </w:tabs>
        <w:ind w:left="1267" w:hanging="720"/>
        <w:rPr>
          <w:rFonts w:ascii="Garamond" w:hAnsi="Garamond"/>
          <w:sz w:val="22"/>
          <w:szCs w:val="22"/>
        </w:rPr>
      </w:pPr>
    </w:p>
  </w:endnote>
  <w:endnote w:id="3">
    <w:p w14:paraId="5E5D0E51" w14:textId="77777777" w:rsidR="0091530A" w:rsidRPr="00FE5D34" w:rsidRDefault="0047347F" w:rsidP="00FE5D34">
      <w:pPr>
        <w:tabs>
          <w:tab w:val="clear" w:pos="720"/>
          <w:tab w:val="left" w:pos="0"/>
        </w:tabs>
        <w:ind w:left="1267" w:hanging="720"/>
        <w:rPr>
          <w:rFonts w:ascii="Garamond" w:hAnsi="Garamond"/>
          <w:sz w:val="22"/>
          <w:szCs w:val="22"/>
        </w:rPr>
      </w:pPr>
      <w:r w:rsidRPr="00FE5D34">
        <w:rPr>
          <w:rStyle w:val="EndnoteReference"/>
          <w:rFonts w:ascii="Garamond" w:hAnsi="Garamond"/>
          <w:sz w:val="22"/>
          <w:szCs w:val="22"/>
        </w:rPr>
        <w:endnoteRef/>
      </w:r>
      <w:r w:rsidRPr="00FE5D34">
        <w:rPr>
          <w:rFonts w:ascii="Garamond" w:hAnsi="Garamond"/>
          <w:sz w:val="22"/>
          <w:szCs w:val="22"/>
        </w:rPr>
        <w:tab/>
        <w:t>Lewis ND, Engel B: Wartime Psychiatry. Oxford University Press, New York, 1954</w:t>
      </w:r>
      <w:r w:rsidRPr="00FE5D34">
        <w:rPr>
          <w:rFonts w:ascii="Garamond" w:hAnsi="Garamond"/>
          <w:sz w:val="22"/>
          <w:szCs w:val="22"/>
        </w:rPr>
        <w:tab/>
      </w:r>
    </w:p>
    <w:p w14:paraId="32FB1B35" w14:textId="77777777" w:rsidR="0091530A" w:rsidRPr="00FE5D34" w:rsidRDefault="0091530A" w:rsidP="00FE5D34">
      <w:pPr>
        <w:tabs>
          <w:tab w:val="clear" w:pos="720"/>
          <w:tab w:val="left" w:pos="0"/>
        </w:tabs>
        <w:ind w:left="1267" w:hanging="720"/>
        <w:rPr>
          <w:rFonts w:ascii="Garamond" w:hAnsi="Garamond"/>
          <w:sz w:val="22"/>
          <w:szCs w:val="22"/>
        </w:rPr>
      </w:pPr>
    </w:p>
    <w:p w14:paraId="664F9BAA" w14:textId="77777777" w:rsidR="0091530A" w:rsidRPr="00FE5D34" w:rsidRDefault="0047347F" w:rsidP="00FE5D34">
      <w:pPr>
        <w:tabs>
          <w:tab w:val="clear" w:pos="720"/>
          <w:tab w:val="left" w:pos="0"/>
        </w:tabs>
        <w:ind w:left="1267" w:hanging="720"/>
        <w:rPr>
          <w:rFonts w:ascii="Garamond" w:hAnsi="Garamond"/>
          <w:sz w:val="22"/>
          <w:szCs w:val="22"/>
        </w:rPr>
      </w:pPr>
      <w:r w:rsidRPr="00FE5D34">
        <w:rPr>
          <w:rFonts w:ascii="Garamond" w:hAnsi="Garamond"/>
          <w:sz w:val="22"/>
          <w:szCs w:val="22"/>
        </w:rPr>
        <w:tab/>
        <w:t>Hocking F: Extreme environmental stress and its significance for psychopathology. American Journal of Psychotherapy 1970;24:4-26</w:t>
      </w:r>
    </w:p>
    <w:p w14:paraId="1713B9AD" w14:textId="77777777" w:rsidR="0091530A" w:rsidRPr="00FE5D34" w:rsidRDefault="0091530A" w:rsidP="00FE5D34">
      <w:pPr>
        <w:tabs>
          <w:tab w:val="clear" w:pos="720"/>
          <w:tab w:val="left" w:pos="0"/>
        </w:tabs>
        <w:ind w:left="1267" w:hanging="720"/>
        <w:rPr>
          <w:rFonts w:ascii="Garamond" w:hAnsi="Garamond"/>
          <w:sz w:val="22"/>
          <w:szCs w:val="22"/>
        </w:rPr>
      </w:pPr>
    </w:p>
    <w:p w14:paraId="6AC6F16B" w14:textId="77777777" w:rsidR="0091530A" w:rsidRPr="00FE5D34" w:rsidRDefault="0047347F" w:rsidP="00FE5D34">
      <w:pPr>
        <w:tabs>
          <w:tab w:val="clear" w:pos="720"/>
          <w:tab w:val="left" w:pos="0"/>
        </w:tabs>
        <w:ind w:left="1267" w:hanging="720"/>
        <w:rPr>
          <w:rFonts w:ascii="Garamond" w:hAnsi="Garamond"/>
          <w:sz w:val="22"/>
          <w:szCs w:val="22"/>
        </w:rPr>
      </w:pPr>
      <w:r w:rsidRPr="00FE5D34">
        <w:rPr>
          <w:rFonts w:ascii="Garamond" w:hAnsi="Garamond"/>
          <w:sz w:val="22"/>
          <w:szCs w:val="22"/>
        </w:rPr>
        <w:tab/>
        <w:t>Eaton WW, Sigal JJ, Weinfeld M: Impairment in Holocaust survivors after 33 years: data from an unbiased community sample. American Journal of Psychiatry 1982:139:773-777</w:t>
      </w:r>
    </w:p>
    <w:p w14:paraId="6D289253" w14:textId="77777777" w:rsidR="0091530A" w:rsidRPr="00FE5D34" w:rsidRDefault="0091530A" w:rsidP="00FE5D34">
      <w:pPr>
        <w:tabs>
          <w:tab w:val="clear" w:pos="720"/>
          <w:tab w:val="left" w:pos="0"/>
        </w:tabs>
        <w:ind w:left="1267" w:hanging="720"/>
        <w:rPr>
          <w:rFonts w:ascii="Garamond" w:hAnsi="Garamond"/>
          <w:sz w:val="22"/>
          <w:szCs w:val="22"/>
        </w:rPr>
      </w:pPr>
    </w:p>
    <w:p w14:paraId="48826F1D" w14:textId="77777777" w:rsidR="0091530A" w:rsidRPr="00FE5D34" w:rsidRDefault="0047347F" w:rsidP="00FE5D34">
      <w:pPr>
        <w:tabs>
          <w:tab w:val="clear" w:pos="720"/>
          <w:tab w:val="left" w:pos="0"/>
        </w:tabs>
        <w:ind w:left="1267" w:hanging="720"/>
        <w:rPr>
          <w:rFonts w:ascii="Garamond" w:hAnsi="Garamond"/>
          <w:sz w:val="22"/>
          <w:szCs w:val="22"/>
        </w:rPr>
      </w:pPr>
      <w:r w:rsidRPr="00FE5D34">
        <w:rPr>
          <w:rFonts w:ascii="Garamond" w:hAnsi="Garamond"/>
          <w:sz w:val="22"/>
          <w:szCs w:val="22"/>
        </w:rPr>
        <w:tab/>
        <w:t>See Boulanger, 1985</w:t>
      </w:r>
    </w:p>
    <w:p w14:paraId="4EED9A34" w14:textId="77777777" w:rsidR="0091530A" w:rsidRPr="00FE5D34" w:rsidRDefault="0091530A" w:rsidP="00FE5D34">
      <w:pPr>
        <w:tabs>
          <w:tab w:val="clear" w:pos="720"/>
          <w:tab w:val="left" w:pos="0"/>
        </w:tabs>
        <w:ind w:left="1267" w:hanging="720"/>
        <w:rPr>
          <w:rFonts w:ascii="Garamond" w:hAnsi="Garamond"/>
          <w:sz w:val="22"/>
          <w:szCs w:val="22"/>
        </w:rPr>
      </w:pPr>
    </w:p>
    <w:p w14:paraId="0C41A199" w14:textId="77777777" w:rsidR="0091530A" w:rsidRPr="00FE5D34" w:rsidRDefault="0047347F" w:rsidP="00FE5D34">
      <w:pPr>
        <w:tabs>
          <w:tab w:val="clear" w:pos="720"/>
          <w:tab w:val="left" w:pos="0"/>
        </w:tabs>
        <w:ind w:left="1267" w:hanging="720"/>
        <w:rPr>
          <w:rFonts w:ascii="Garamond" w:hAnsi="Garamond"/>
          <w:sz w:val="22"/>
          <w:szCs w:val="22"/>
        </w:rPr>
      </w:pPr>
      <w:r w:rsidRPr="00FE5D34">
        <w:rPr>
          <w:rFonts w:ascii="Garamond" w:hAnsi="Garamond"/>
          <w:sz w:val="22"/>
          <w:szCs w:val="22"/>
        </w:rPr>
        <w:tab/>
        <w:t>Engdahl B, Dikel TN, Eberly R, Blank A Jr.: Posttraumatic stress disorder in a community group of former prisoners of war: a normative response to severe trauma. Am J Psychiatry 1997;154:1576-1581</w:t>
      </w:r>
    </w:p>
    <w:p w14:paraId="4CE122DA" w14:textId="77777777" w:rsidR="0091530A" w:rsidRPr="00FE5D34" w:rsidRDefault="0091530A" w:rsidP="00FE5D34">
      <w:pPr>
        <w:tabs>
          <w:tab w:val="clear" w:pos="720"/>
          <w:tab w:val="left" w:pos="0"/>
        </w:tabs>
        <w:ind w:left="1267" w:hanging="720"/>
        <w:rPr>
          <w:rFonts w:ascii="Garamond" w:hAnsi="Garamond"/>
          <w:sz w:val="22"/>
          <w:szCs w:val="22"/>
        </w:rPr>
      </w:pPr>
    </w:p>
  </w:endnote>
  <w:endnote w:id="4">
    <w:p w14:paraId="7402EED7" w14:textId="77777777" w:rsidR="0091530A" w:rsidRPr="00FE5D34" w:rsidRDefault="0047347F" w:rsidP="00FE5D34">
      <w:pPr>
        <w:pStyle w:val="endnote"/>
        <w:tabs>
          <w:tab w:val="clear" w:pos="720"/>
          <w:tab w:val="left" w:pos="0"/>
        </w:tabs>
        <w:spacing w:line="240" w:lineRule="auto"/>
        <w:ind w:left="1267" w:hanging="720"/>
        <w:rPr>
          <w:rFonts w:ascii="Garamond" w:hAnsi="Garamond"/>
          <w:sz w:val="22"/>
          <w:szCs w:val="22"/>
        </w:rPr>
      </w:pPr>
      <w:r w:rsidRPr="00FE5D34">
        <w:rPr>
          <w:rStyle w:val="EndnoteReference"/>
          <w:rFonts w:ascii="Garamond" w:hAnsi="Garamond"/>
          <w:sz w:val="22"/>
          <w:szCs w:val="22"/>
        </w:rPr>
        <w:endnoteRef/>
      </w:r>
      <w:r w:rsidRPr="00FE5D34">
        <w:rPr>
          <w:rFonts w:ascii="Garamond" w:hAnsi="Garamond"/>
          <w:sz w:val="22"/>
          <w:szCs w:val="22"/>
        </w:rPr>
        <w:tab/>
        <w:t>True WR,  Rice J,  Eisen SA,  Heath AC,  Goldberg J,  Lyons MJ,  Nowak J:  A twin study of genetic and environmental contributions to liability for posttraumatic stress symptoms. Archives of General Psychiatry 1993; 50:257-64</w:t>
      </w:r>
    </w:p>
    <w:p w14:paraId="2F91B2A8" w14:textId="77777777" w:rsidR="0091530A" w:rsidRPr="00FE5D34" w:rsidRDefault="0091530A" w:rsidP="00FE5D34">
      <w:pPr>
        <w:pStyle w:val="endnote"/>
        <w:tabs>
          <w:tab w:val="clear" w:pos="720"/>
          <w:tab w:val="left" w:pos="0"/>
        </w:tabs>
        <w:spacing w:line="240" w:lineRule="auto"/>
        <w:ind w:left="1267" w:hanging="720"/>
        <w:rPr>
          <w:rFonts w:ascii="Garamond" w:hAnsi="Garamond"/>
          <w:sz w:val="22"/>
          <w:szCs w:val="22"/>
        </w:rPr>
      </w:pPr>
    </w:p>
    <w:p w14:paraId="037F96F3" w14:textId="77777777" w:rsidR="0091530A" w:rsidRPr="00FE5D34" w:rsidRDefault="0047347F" w:rsidP="00FE5D34">
      <w:pPr>
        <w:pStyle w:val="endnote"/>
        <w:tabs>
          <w:tab w:val="clear" w:pos="720"/>
          <w:tab w:val="left" w:pos="0"/>
        </w:tabs>
        <w:spacing w:line="240" w:lineRule="auto"/>
        <w:ind w:left="1267" w:hanging="720"/>
        <w:rPr>
          <w:rFonts w:ascii="Garamond" w:hAnsi="Garamond"/>
          <w:sz w:val="22"/>
          <w:szCs w:val="22"/>
        </w:rPr>
      </w:pPr>
      <w:r w:rsidRPr="00FE5D34">
        <w:rPr>
          <w:rFonts w:ascii="Garamond" w:hAnsi="Garamond"/>
          <w:sz w:val="22"/>
          <w:szCs w:val="22"/>
        </w:rPr>
        <w:tab/>
        <w:t>Davies RK: Incest: some neuropsychiatric findings. International Journal of Psychiatry in Medicine 1979;9:117-21</w:t>
      </w:r>
    </w:p>
    <w:p w14:paraId="50CE996E" w14:textId="77777777" w:rsidR="0091530A" w:rsidRPr="00FE5D34" w:rsidRDefault="0091530A" w:rsidP="00FE5D34">
      <w:pPr>
        <w:pStyle w:val="endnote"/>
        <w:tabs>
          <w:tab w:val="clear" w:pos="720"/>
          <w:tab w:val="left" w:pos="0"/>
        </w:tabs>
        <w:spacing w:line="240" w:lineRule="auto"/>
        <w:ind w:left="1267" w:hanging="720"/>
        <w:rPr>
          <w:rFonts w:ascii="Garamond" w:hAnsi="Garamond"/>
          <w:sz w:val="22"/>
          <w:szCs w:val="22"/>
        </w:rPr>
      </w:pPr>
    </w:p>
  </w:endnote>
  <w:endnote w:id="5">
    <w:p w14:paraId="20E0F0CC" w14:textId="77777777" w:rsidR="0091530A" w:rsidRPr="00FE5D34" w:rsidRDefault="0047347F" w:rsidP="00FE5D34">
      <w:pPr>
        <w:pStyle w:val="endnote"/>
        <w:tabs>
          <w:tab w:val="clear" w:pos="720"/>
          <w:tab w:val="left" w:pos="0"/>
        </w:tabs>
        <w:spacing w:line="240" w:lineRule="auto"/>
        <w:ind w:left="1267" w:hanging="720"/>
        <w:rPr>
          <w:rFonts w:ascii="Garamond" w:hAnsi="Garamond"/>
          <w:sz w:val="22"/>
          <w:szCs w:val="22"/>
        </w:rPr>
      </w:pPr>
      <w:r w:rsidRPr="00FE5D34">
        <w:rPr>
          <w:rStyle w:val="EndnoteReference"/>
          <w:rFonts w:ascii="Garamond" w:hAnsi="Garamond"/>
          <w:sz w:val="22"/>
          <w:szCs w:val="22"/>
        </w:rPr>
        <w:endnoteRef/>
      </w:r>
      <w:r w:rsidRPr="00FE5D34">
        <w:rPr>
          <w:rFonts w:ascii="Garamond" w:hAnsi="Garamond"/>
          <w:sz w:val="22"/>
          <w:szCs w:val="22"/>
        </w:rPr>
        <w:tab/>
        <w:t>van der Kolk, B: Psychological Trauma. American Psychiatric Press, Washington, D.C., 1987</w:t>
      </w:r>
    </w:p>
    <w:p w14:paraId="708281CC" w14:textId="77777777" w:rsidR="0091530A" w:rsidRPr="00FE5D34" w:rsidRDefault="0091530A" w:rsidP="00FE5D34">
      <w:pPr>
        <w:pStyle w:val="endnote"/>
        <w:tabs>
          <w:tab w:val="clear" w:pos="720"/>
          <w:tab w:val="left" w:pos="0"/>
        </w:tabs>
        <w:spacing w:line="240" w:lineRule="auto"/>
        <w:ind w:left="1267" w:hanging="720"/>
        <w:rPr>
          <w:rFonts w:ascii="Garamond" w:hAnsi="Garamond"/>
          <w:sz w:val="22"/>
          <w:szCs w:val="22"/>
        </w:rPr>
      </w:pPr>
    </w:p>
  </w:endnote>
  <w:endnote w:id="6">
    <w:p w14:paraId="59BA5815" w14:textId="77777777" w:rsidR="0091530A" w:rsidRPr="00FE5D34" w:rsidRDefault="0047347F" w:rsidP="00FE5D34">
      <w:pPr>
        <w:pStyle w:val="endnote"/>
        <w:tabs>
          <w:tab w:val="clear" w:pos="720"/>
          <w:tab w:val="left" w:pos="0"/>
        </w:tabs>
        <w:spacing w:line="240" w:lineRule="auto"/>
        <w:ind w:left="1267" w:hanging="720"/>
        <w:rPr>
          <w:rFonts w:ascii="Garamond" w:hAnsi="Garamond"/>
          <w:sz w:val="22"/>
          <w:szCs w:val="22"/>
        </w:rPr>
      </w:pPr>
      <w:r w:rsidRPr="00FE5D34">
        <w:rPr>
          <w:rStyle w:val="EndnoteReference"/>
          <w:rFonts w:ascii="Garamond" w:hAnsi="Garamond"/>
          <w:sz w:val="22"/>
          <w:szCs w:val="22"/>
        </w:rPr>
        <w:endnoteRef/>
      </w:r>
      <w:r w:rsidRPr="00FE5D34">
        <w:rPr>
          <w:rFonts w:ascii="Garamond" w:hAnsi="Garamond"/>
          <w:sz w:val="22"/>
          <w:szCs w:val="22"/>
        </w:rPr>
        <w:tab/>
        <w:t>Murburg MM, McFall ME, Veith RC:Catecholamines, stress and posttraumatic stress disorder. In, Biological Assessment and Treatment of Posttraumatic Stress Disorder. Edited by Giller EL. American Psychiatric Press, Washington, D.C., 1990</w:t>
      </w:r>
    </w:p>
    <w:p w14:paraId="5CD209E6" w14:textId="77777777" w:rsidR="0091530A" w:rsidRPr="00FE5D34" w:rsidRDefault="0091530A" w:rsidP="00FE5D34">
      <w:pPr>
        <w:pStyle w:val="endnote"/>
        <w:tabs>
          <w:tab w:val="clear" w:pos="720"/>
          <w:tab w:val="left" w:pos="0"/>
        </w:tabs>
        <w:spacing w:line="240" w:lineRule="auto"/>
        <w:ind w:left="1267" w:hanging="720"/>
        <w:rPr>
          <w:rFonts w:ascii="Garamond" w:hAnsi="Garamond"/>
          <w:sz w:val="22"/>
          <w:szCs w:val="22"/>
        </w:rPr>
      </w:pPr>
    </w:p>
    <w:p w14:paraId="00D2A875" w14:textId="77777777" w:rsidR="0091530A" w:rsidRPr="00FE5D34" w:rsidRDefault="0047347F" w:rsidP="00FE5D34">
      <w:pPr>
        <w:pStyle w:val="endnote"/>
        <w:tabs>
          <w:tab w:val="clear" w:pos="720"/>
          <w:tab w:val="left" w:pos="0"/>
        </w:tabs>
        <w:spacing w:line="240" w:lineRule="auto"/>
        <w:ind w:left="1267" w:hanging="720"/>
        <w:rPr>
          <w:rFonts w:ascii="Garamond" w:hAnsi="Garamond"/>
          <w:sz w:val="22"/>
          <w:szCs w:val="22"/>
        </w:rPr>
      </w:pPr>
      <w:r w:rsidRPr="00FE5D34">
        <w:rPr>
          <w:rFonts w:ascii="Garamond" w:hAnsi="Garamond"/>
          <w:sz w:val="22"/>
          <w:szCs w:val="22"/>
        </w:rPr>
        <w:tab/>
        <w:t>Watson IP, Muller HK, Jones IH, Bradley AJ:Cell-mediated immunity in combat veterans with post-traumatic stress disorder. Medical Journal of Australia 1993;159:513-516</w:t>
      </w:r>
    </w:p>
    <w:p w14:paraId="2C953332" w14:textId="77777777" w:rsidR="0091530A" w:rsidRPr="00FE5D34" w:rsidRDefault="0091530A" w:rsidP="00FE5D34">
      <w:pPr>
        <w:pStyle w:val="endnote"/>
        <w:tabs>
          <w:tab w:val="clear" w:pos="720"/>
          <w:tab w:val="left" w:pos="0"/>
        </w:tabs>
        <w:spacing w:line="240" w:lineRule="auto"/>
        <w:ind w:left="1267" w:hanging="720"/>
        <w:rPr>
          <w:rFonts w:ascii="Garamond" w:hAnsi="Garamond"/>
          <w:sz w:val="22"/>
          <w:szCs w:val="22"/>
        </w:rPr>
      </w:pPr>
    </w:p>
    <w:p w14:paraId="72D9E2D3" w14:textId="77777777" w:rsidR="0091530A" w:rsidRDefault="0047347F" w:rsidP="00FE5D34">
      <w:pPr>
        <w:pStyle w:val="endnote"/>
        <w:tabs>
          <w:tab w:val="clear" w:pos="720"/>
          <w:tab w:val="left" w:pos="0"/>
        </w:tabs>
        <w:spacing w:line="240" w:lineRule="auto"/>
        <w:ind w:left="1267" w:hanging="720"/>
      </w:pPr>
      <w:r w:rsidRPr="00FE5D34">
        <w:rPr>
          <w:rFonts w:ascii="Garamond" w:hAnsi="Garamond"/>
          <w:sz w:val="22"/>
          <w:szCs w:val="22"/>
        </w:rPr>
        <w:tab/>
        <w:t>Yehuda R, Southwick SM, Perry BD, Mason, JW, Giller EL:Interactions of the hypothalamic-pituitary-adrenal axis and the catecholaminergic system in posttraumatic stress disorder. In, Biological Assessment and Treatment of Posttraumatic Stress Disorder. Edited by Giller EL. American Psychiatric Press, Washington, D.C., 1990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altName w:val="Times New Roman"/>
    <w:panose1 w:val="020B0604020202020204"/>
    <w:charset w:val="4D"/>
    <w:family w:val="roman"/>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Geneva">
    <w:altName w:val="Geneva"/>
    <w:panose1 w:val="020B0503030404040204"/>
    <w:charset w:val="00"/>
    <w:family w:val="swiss"/>
    <w:pitch w:val="variable"/>
    <w:sig w:usb0="E00002FF" w:usb1="5200205F" w:usb2="00A0C000" w:usb3="00000000" w:csb0="0000019F" w:csb1="00000000"/>
  </w:font>
  <w:font w:name="Courier">
    <w:panose1 w:val="00000000000000000000"/>
    <w:charset w:val="00"/>
    <w:family w:val="auto"/>
    <w:pitch w:val="variable"/>
    <w:sig w:usb0="00000003" w:usb1="00000000" w:usb2="00000000" w:usb3="00000000" w:csb0="00000003"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40C3F" w14:textId="77777777" w:rsidR="00000000" w:rsidRDefault="0068174D">
      <w:r>
        <w:separator/>
      </w:r>
    </w:p>
  </w:footnote>
  <w:footnote w:type="continuationSeparator" w:id="0">
    <w:p w14:paraId="278F64B1" w14:textId="77777777" w:rsidR="00000000" w:rsidRDefault="00681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3C7DD" w14:textId="77777777" w:rsidR="0091530A" w:rsidRDefault="0047347F">
    <w:pPr>
      <w:pStyle w:val="Header1"/>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w:hAnsi="Courier"/>
      </w:rPr>
    </w:pPr>
    <w:r>
      <w:rPr>
        <w:rFonts w:ascii="Courier" w:hAnsi="Courier"/>
      </w:rPr>
      <w:t>In Your Right Mind/ Chapter 7</w:t>
    </w:r>
    <w:r>
      <w:rPr>
        <w:rFonts w:ascii="Courier" w:hAnsi="Courier"/>
      </w:rPr>
      <w:tab/>
    </w:r>
    <w:r>
      <w:rPr>
        <w:rFonts w:ascii="Courier" w:hAnsi="Courier"/>
      </w:rPr>
      <w:tab/>
    </w:r>
    <w:r>
      <w:rPr>
        <w:rFonts w:ascii="Courier" w:hAnsi="Courier"/>
      </w:rPr>
      <w:tab/>
    </w:r>
    <w:r>
      <w:rPr>
        <w:rFonts w:ascii="Courier" w:hAnsi="Courier"/>
      </w:rPr>
      <w:tab/>
    </w:r>
    <w:r>
      <w:rPr>
        <w:rFonts w:ascii="Courier" w:hAnsi="Courier"/>
      </w:rPr>
      <w:tab/>
    </w:r>
    <w:r>
      <w:rPr>
        <w:rFonts w:ascii="Courier" w:hAnsi="Courier"/>
      </w:rPr>
      <w:tab/>
    </w:r>
    <w:r w:rsidR="009C7DAC">
      <w:rPr>
        <w:rFonts w:ascii="Courier" w:hAnsi="Courier"/>
      </w:rPr>
      <w:fldChar w:fldCharType="begin"/>
    </w:r>
    <w:r w:rsidR="009C7DAC">
      <w:rPr>
        <w:rFonts w:ascii="Courier" w:hAnsi="Courier"/>
      </w:rPr>
      <w:instrText xml:space="preserve"> PAGE  </w:instrText>
    </w:r>
    <w:r w:rsidR="009C7DAC">
      <w:rPr>
        <w:rFonts w:ascii="Courier" w:hAnsi="Courier"/>
      </w:rPr>
      <w:fldChar w:fldCharType="separate"/>
    </w:r>
    <w:r w:rsidR="009C7DAC">
      <w:rPr>
        <w:rFonts w:ascii="Courier" w:hAnsi="Courier"/>
      </w:rPr>
      <w:t>0</w:t>
    </w:r>
    <w:r w:rsidR="009C7DAC">
      <w:rPr>
        <w:rFonts w:ascii="Courier" w:hAnsi="Courier"/>
      </w:rPr>
      <w:fldChar w:fldCharType="end"/>
    </w:r>
  </w:p>
  <w:p w14:paraId="22A74620" w14:textId="77777777" w:rsidR="0091530A" w:rsidRDefault="0091530A">
    <w:pPr>
      <w:pStyle w:val="Header1"/>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Courier" w:hAnsi="Courie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doNotValidateAgainstSchema/>
  <w:doNotDemarcateInvalidXml/>
  <w:footnotePr>
    <w:numFmt w:val="lowerRoman"/>
    <w:footnote w:id="-1"/>
    <w:footnote w:id="0"/>
  </w:footnotePr>
  <w:endnotePr>
    <w:pos w:val="sectEnd"/>
    <w:numFmt w:val="decimal"/>
    <w:endnote w:id="-1"/>
    <w:endnote w:id="0"/>
  </w:endnotePr>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9C7DAC"/>
    <w:rsid w:val="0047347F"/>
    <w:rsid w:val="0068174D"/>
    <w:rsid w:val="0091530A"/>
    <w:rsid w:val="009C7DAC"/>
    <w:rsid w:val="00FE5D3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6BEB26FB"/>
  <w15:docId w15:val="{AB9702E4-42DF-A94F-B7FE-4C0E57CB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s="Geneva"/>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Pr>
      <w:sz w:val="24"/>
      <w:szCs w:val="24"/>
    </w:rPr>
  </w:style>
  <w:style w:type="character" w:customStyle="1" w:styleId="EndnoteTextChar">
    <w:name w:val="Endnote Text Char"/>
    <w:basedOn w:val="DefaultParagraphFont"/>
    <w:link w:val="EndnoteText"/>
    <w:uiPriority w:val="99"/>
    <w:semiHidden/>
    <w:rPr>
      <w:rFonts w:ascii="Geneva" w:hAnsi="Geneva" w:cs="Geneva"/>
      <w:sz w:val="24"/>
      <w:szCs w:val="24"/>
    </w:rPr>
  </w:style>
  <w:style w:type="character" w:styleId="EndnoteReference">
    <w:name w:val="endnote reference"/>
    <w:basedOn w:val="DefaultParagraphFont"/>
    <w:uiPriority w:val="99"/>
    <w:semiHidden/>
    <w:unhideWhenUsed/>
    <w:rsid w:val="0047347F"/>
    <w:rPr>
      <w:vertAlign w:val="superscript"/>
    </w:rPr>
  </w:style>
  <w:style w:type="paragraph" w:styleId="Header">
    <w:name w:val="header"/>
    <w:basedOn w:val="Normal"/>
    <w:p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enter" w:pos="3"/>
        <w:tab w:val="right" w:pos="6"/>
      </w:tabs>
    </w:pPr>
  </w:style>
  <w:style w:type="character" w:styleId="FootnoteReference">
    <w:name w:val="footnote reference"/>
    <w:basedOn w:val="DefaultParagraphFont"/>
    <w:rPr>
      <w:position w:val="6"/>
      <w:sz w:val="16"/>
      <w:szCs w:val="16"/>
    </w:rPr>
  </w:style>
  <w:style w:type="paragraph" w:styleId="FootnoteText">
    <w:name w:val="footnote text"/>
    <w:basedOn w:val="Normal"/>
    <w:rPr>
      <w:sz w:val="24"/>
      <w:szCs w:val="24"/>
    </w:rPr>
  </w:style>
  <w:style w:type="paragraph" w:customStyle="1" w:styleId="WPDefaults">
    <w:name w:val="WP Defaults"/>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pPr>
    <w:rPr>
      <w:rFonts w:ascii="Geneva" w:hAnsi="Geneva" w:cs="Geneva"/>
      <w:noProof/>
      <w:sz w:val="18"/>
    </w:rPr>
  </w:style>
  <w:style w:type="paragraph" w:customStyle="1" w:styleId="endnote">
    <w:name w:val="endnot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480" w:lineRule="atLeast"/>
    </w:pPr>
    <w:rPr>
      <w:rFonts w:ascii="Courier" w:hAnsi="Courier" w:cs="Courier"/>
      <w:noProof/>
      <w:sz w:val="24"/>
    </w:rPr>
  </w:style>
  <w:style w:type="paragraph" w:customStyle="1" w:styleId="Document">
    <w:name w:val="Document"/>
    <w:basedOn w:val="WPDefaults"/>
  </w:style>
  <w:style w:type="paragraph" w:customStyle="1" w:styleId="Endnote0">
    <w:name w:val="Endnote #"/>
    <w:rPr>
      <w:rFonts w:ascii="Courier" w:hAnsi="Courier" w:cs="Courier"/>
      <w:noProof/>
      <w:sz w:val="24"/>
    </w:rPr>
  </w:style>
  <w:style w:type="paragraph" w:customStyle="1" w:styleId="Header1">
    <w:name w:val="Header1"/>
    <w:rPr>
      <w:rFonts w:ascii="Geneva" w:hAnsi="Geneva" w:cs="Geneva"/>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4556</Words>
  <Characters>25975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Fredric Schiffer</cp:lastModifiedBy>
  <cp:revision>3</cp:revision>
  <dcterms:created xsi:type="dcterms:W3CDTF">2020-06-05T18:19:00Z</dcterms:created>
  <dcterms:modified xsi:type="dcterms:W3CDTF">2021-07-31T15:56:00Z</dcterms:modified>
</cp:coreProperties>
</file>