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2.0 -->
  <w:body>
    <w:tbl>
      <w:tblPr>
        <w:tblW w:w="0" w:type="auto"/>
        <w:tblCellSpacing w:w="15" w:type="dxa"/>
        <w:tblBorders>
          <w:top w:val="threeDEngrave" w:sz="36" w:space="0" w:color="225599"/>
          <w:left w:val="threeDEngrave" w:sz="36" w:space="0" w:color="225599"/>
          <w:bottom w:val="threeDEngrave" w:sz="36" w:space="0" w:color="225599"/>
          <w:right w:val="threeDEngrave" w:sz="36" w:space="0" w:color="225599"/>
        </w:tblBorders>
        <w:tblLook w:val="04A0"/>
      </w:tblPr>
      <w:tblGrid>
        <w:gridCol w:w="10204"/>
      </w:tblGrid>
      <w:tr w14:paraId="1DB5C3CE" w14:textId="77777777">
        <w:tblPrEx>
          <w:tblW w:w="0" w:type="auto"/>
          <w:tblCellSpacing w:w="15" w:type="dxa"/>
          <w:tblBorders>
            <w:top w:val="threeDEngrave" w:sz="36" w:space="0" w:color="225599"/>
            <w:left w:val="threeDEngrave" w:sz="36" w:space="0" w:color="225599"/>
            <w:bottom w:val="threeDEngrave" w:sz="36" w:space="0" w:color="225599"/>
            <w:right w:val="threeDEngrave" w:sz="36" w:space="0" w:color="225599"/>
          </w:tblBorders>
          <w:tblLook w:val="04A0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Look w:val="04A0"/>
            </w:tblPr>
            <w:tblGrid>
              <w:gridCol w:w="4055"/>
              <w:gridCol w:w="6059"/>
            </w:tblGrid>
            <w:tr w14:paraId="041B51B3" w14:textId="77777777">
              <w:tblPrEx>
                <w:tblW w:w="5000" w:type="pct"/>
                <w:jc w:val="center"/>
                <w:tblCellSpacing w:w="15" w:type="dxa"/>
                <w:tblLook w:val="04A0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30AA9" w14:paraId="164F87D9" w14:textId="7777777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14:paraId="27AE23E9" w14:textId="77777777">
              <w:tblPrEx>
                <w:tblW w:w="5000" w:type="pct"/>
                <w:jc w:val="center"/>
                <w:tblCellSpacing w:w="15" w:type="dxa"/>
                <w:tblLook w:val="04A0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30AA9" w:rsidP="00C30CA8" w14:paraId="2719E68B" w14:textId="77777777">
                  <w:pPr>
                    <w:spacing w:after="360"/>
                    <w:jc w:val="center"/>
                    <w:rPr>
                      <w:rFonts w:eastAsia="Times New Roman"/>
                      <w:sz w:val="36"/>
                      <w:szCs w:val="36"/>
                      <w:lang w:val="en-US"/>
                    </w:rPr>
                  </w:pPr>
                  <w:r w:rsidRPr="00C30CA8">
                    <w:rPr>
                      <w:rFonts w:eastAsia="Times New Roman"/>
                      <w:b/>
                      <w:bCs/>
                      <w:sz w:val="36"/>
                      <w:szCs w:val="36"/>
                      <w:lang w:val="en-US"/>
                    </w:rPr>
                    <w:t xml:space="preserve">O‘ZBEKISTON RESPUBLIKASI VAZIRLAR </w:t>
                  </w:r>
                  <w:r>
                    <w:rPr>
                      <w:rFonts w:eastAsia="Times New Roman"/>
                      <w:b/>
                      <w:bCs/>
                      <w:sz w:val="36"/>
                      <w:szCs w:val="36"/>
                      <w:lang w:val="en-US"/>
                    </w:rPr>
                    <w:br/>
                  </w:r>
                  <w:r w:rsidRPr="00C30CA8">
                    <w:rPr>
                      <w:rFonts w:eastAsia="Times New Roman"/>
                      <w:b/>
                      <w:bCs/>
                      <w:sz w:val="36"/>
                      <w:szCs w:val="36"/>
                      <w:lang w:val="en-US"/>
                    </w:rPr>
                    <w:t>MAHKAMASI HUZURIDAGI</w:t>
                  </w:r>
                  <w:r>
                    <w:rPr>
                      <w:rFonts w:eastAsia="Times New Roman"/>
                      <w:b/>
                      <w:bCs/>
                      <w:sz w:val="36"/>
                      <w:szCs w:val="36"/>
                      <w:lang w:val="en-US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sz w:val="36"/>
                      <w:szCs w:val="36"/>
                      <w:lang w:val="en-US"/>
                    </w:rPr>
                    <w:br/>
                  </w:r>
                  <w:r w:rsidRPr="00C30CA8">
                    <w:rPr>
                      <w:rFonts w:eastAsia="Times New Roman"/>
                      <w:b/>
                      <w:bCs/>
                      <w:sz w:val="36"/>
                      <w:szCs w:val="36"/>
                      <w:lang w:val="en-US"/>
                    </w:rPr>
                    <w:t>SOLIQ QO‘MITASI</w:t>
                  </w:r>
                  <w:r w:rsidR="001E5F94">
                    <w:rPr>
                      <w:rFonts w:eastAsia="Times New Roman"/>
                      <w:b/>
                      <w:bCs/>
                      <w:sz w:val="36"/>
                      <w:szCs w:val="36"/>
                      <w:lang w:val="en-US"/>
                    </w:rPr>
                    <w:br/>
                  </w:r>
                </w:p>
              </w:tc>
            </w:tr>
            <w:tr w14:paraId="74C7E89D" w14:textId="77777777">
              <w:tblPrEx>
                <w:tblW w:w="5000" w:type="pct"/>
                <w:jc w:val="center"/>
                <w:tblCellSpacing w:w="15" w:type="dxa"/>
                <w:tblLook w:val="04A0"/>
              </w:tblPrEx>
              <w:trPr>
                <w:tblCellSpacing w:w="15" w:type="dxa"/>
                <w:jc w:val="center"/>
              </w:trPr>
              <w:tc>
                <w:tcPr>
                  <w:tcW w:w="2000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30AA9" w:rsidRPr="00B621BD" w14:paraId="5EA46B13" w14:textId="017EEAB4">
                  <w:pPr>
                    <w:jc w:val="center"/>
                    <w:rPr>
                      <w:rFonts w:eastAsia="Times New Roman"/>
                      <w:sz w:val="27"/>
                      <w:szCs w:val="27"/>
                      <w:lang w:val="uz-Cyrl-UZ"/>
                    </w:rPr>
                  </w:pPr>
                  <w:r w:rsidRPr="00B621BD">
                    <w:rPr>
                      <w:rFonts w:eastAsia="Times New Roman"/>
                      <w:b/>
                      <w:bCs/>
                      <w:sz w:val="27"/>
                      <w:szCs w:val="27"/>
                      <w:lang w:val="en-US"/>
                    </w:rPr>
                    <w:t>30.01.2026</w:t>
                  </w:r>
                  <w:r w:rsidRPr="00B621BD" w:rsidR="001E5F94">
                    <w:rPr>
                      <w:rFonts w:eastAsia="Times New Roman"/>
                      <w:b/>
                      <w:bCs/>
                      <w:sz w:val="27"/>
                      <w:szCs w:val="27"/>
                      <w:lang w:val="uz-Cyrl-UZ"/>
                    </w:rPr>
                    <w:t xml:space="preserve"> yil</w:t>
                  </w:r>
                </w:p>
              </w:tc>
              <w:tc>
                <w:tcPr>
                  <w:tcW w:w="3000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30AA9" w:rsidRPr="00B621BD" w:rsidP="007F057A" w14:paraId="4B6B772D" w14:textId="3DFC4DD3">
                  <w:pPr>
                    <w:jc w:val="center"/>
                    <w:rPr>
                      <w:rFonts w:eastAsia="Times New Roman"/>
                      <w:lang w:val="en-US"/>
                    </w:rPr>
                  </w:pPr>
                  <w:r w:rsidRPr="00B621BD">
                    <w:rPr>
                      <w:rFonts w:eastAsia="Times New Roman"/>
                      <w:b/>
                      <w:bCs/>
                      <w:lang w:val="uz-Cyrl-UZ"/>
                    </w:rPr>
                    <w:t>YaTT</w:t>
                  </w:r>
                  <w:r w:rsidRPr="00B621BD">
                    <w:rPr>
                      <w:rFonts w:eastAsia="Times New Roman"/>
                      <w:b/>
                      <w:bCs/>
                      <w:lang w:val="en-US"/>
                    </w:rPr>
                    <w:t xml:space="preserve"> </w:t>
                  </w:r>
                  <w:r w:rsidRPr="00B621BD" w:rsidR="007F057A">
                    <w:rPr>
                      <w:rFonts w:eastAsia="Times New Roman"/>
                      <w:b/>
                      <w:bCs/>
                      <w:lang w:val="en-US"/>
                    </w:rPr>
                    <w:t>MUSAYEV ALISHER AVAZ O‘G‘LI</w:t>
                  </w:r>
                  <w:r w:rsidRPr="00B621BD" w:rsidR="007F057A">
                    <w:rPr>
                      <w:rFonts w:eastAsia="Times New Roman"/>
                      <w:b/>
                      <w:bCs/>
                      <w:lang w:val="en-US"/>
                    </w:rPr>
                    <w:t xml:space="preserve"> </w:t>
                  </w:r>
                  <w:r w:rsidRPr="00B621BD">
                    <w:rPr>
                      <w:rFonts w:eastAsia="Times New Roman"/>
                      <w:b/>
                      <w:bCs/>
                      <w:lang w:val="en-US"/>
                    </w:rPr>
                    <w:t xml:space="preserve">ga </w:t>
                  </w:r>
                  <w:r w:rsidRPr="00B621BD">
                    <w:rPr>
                      <w:rFonts w:eastAsia="Times New Roman"/>
                      <w:b/>
                      <w:bCs/>
                      <w:lang w:val="en-US"/>
                    </w:rPr>
                    <w:br/>
                  </w:r>
                  <w:r w:rsidRPr="00B621BD">
                    <w:rPr>
                      <w:rFonts w:eastAsia="Times New Roman"/>
                      <w:b/>
                      <w:bCs/>
                      <w:lang w:val="uz-Cyrl-UZ"/>
                    </w:rPr>
                    <w:t>JShShIR</w:t>
                  </w:r>
                  <w:r w:rsidRPr="00B621BD">
                    <w:rPr>
                      <w:rFonts w:eastAsia="Times New Roman"/>
                      <w:b/>
                      <w:bCs/>
                      <w:lang w:val="en-US"/>
                    </w:rPr>
                    <w:t xml:space="preserve"> </w:t>
                  </w:r>
                  <w:r w:rsidRPr="00B621BD" w:rsidR="007F057A">
                    <w:rPr>
                      <w:rFonts w:eastAsia="Times New Roman"/>
                      <w:b/>
                      <w:bCs/>
                      <w:lang w:val="en-US"/>
                    </w:rPr>
                    <w:t>31412940250067</w:t>
                  </w:r>
                </w:p>
              </w:tc>
            </w:tr>
            <w:tr w14:paraId="411E1A4B" w14:textId="77777777">
              <w:tblPrEx>
                <w:tblW w:w="5000" w:type="pct"/>
                <w:jc w:val="center"/>
                <w:tblCellSpacing w:w="15" w:type="dxa"/>
                <w:tblLook w:val="04A0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30AA9" w:rsidRPr="001E5F94" w14:paraId="3433C520" w14:textId="77777777">
                  <w:pPr>
                    <w:jc w:val="center"/>
                    <w:rPr>
                      <w:rFonts w:eastAsia="Times New Roman"/>
                      <w:b/>
                      <w:bCs/>
                      <w:color w:val="002060"/>
                      <w:sz w:val="36"/>
                      <w:szCs w:val="36"/>
                      <w:lang w:val="en-US"/>
                    </w:rPr>
                  </w:pPr>
                  <w:r>
                    <w:rPr>
                      <w:rFonts w:eastAsia="Times New Roman"/>
                      <w:color w:val="002060"/>
                      <w:sz w:val="36"/>
                      <w:szCs w:val="36"/>
                      <w:lang w:val="en-US"/>
                    </w:rPr>
                    <w:br/>
                  </w:r>
                  <w:r>
                    <w:rPr>
                      <w:rFonts w:eastAsia="Times New Roman"/>
                      <w:b/>
                      <w:bCs/>
                      <w:color w:val="002060"/>
                      <w:sz w:val="36"/>
                      <w:szCs w:val="36"/>
                      <w:lang w:val="uz-Cyrl-UZ"/>
                    </w:rPr>
                    <w:t xml:space="preserve">X A B A R N O M A </w:t>
                  </w:r>
                </w:p>
              </w:tc>
            </w:tr>
            <w:tr w14:paraId="6EBE4206" w14:textId="77777777">
              <w:tblPrEx>
                <w:tblW w:w="5000" w:type="pct"/>
                <w:jc w:val="center"/>
                <w:tblCellSpacing w:w="15" w:type="dxa"/>
                <w:tblLook w:val="04A0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tcMar>
                    <w:top w:w="15" w:type="dxa"/>
                    <w:left w:w="450" w:type="dxa"/>
                    <w:bottom w:w="15" w:type="dxa"/>
                    <w:right w:w="300" w:type="dxa"/>
                  </w:tcMar>
                  <w:vAlign w:val="center"/>
                </w:tcPr>
                <w:p w:rsidR="00C30AA9" w:rsidRPr="007F057A" w14:paraId="3AE37588" w14:textId="77777777">
                  <w:pPr>
                    <w:pStyle w:val="NormalWeb"/>
                    <w:ind w:firstLine="594"/>
                    <w:jc w:val="both"/>
                    <w:rPr>
                      <w:sz w:val="6"/>
                      <w:szCs w:val="6"/>
                    </w:rPr>
                  </w:pPr>
                </w:p>
                <w:p w:rsidR="00C30AA9" w14:paraId="4320A46B" w14:textId="77777777">
                  <w:pPr>
                    <w:pStyle w:val="NormalWeb"/>
                    <w:spacing w:before="120" w:beforeAutospacing="0" w:after="120" w:afterAutospacing="0"/>
                    <w:ind w:firstLine="595"/>
                    <w:jc w:val="both"/>
                    <w:rPr>
                      <w:lang w:val="uz-Cyrl-UZ"/>
                    </w:rPr>
                  </w:pPr>
                  <w:r w:rsidRPr="001E5F94">
                    <w:rPr>
                      <w:lang w:val="en-US"/>
                    </w:rPr>
                    <w:t>O</w:t>
                  </w:r>
                  <w:r w:rsidRPr="007F057A">
                    <w:t>‘</w:t>
                  </w:r>
                  <w:r w:rsidRPr="001E5F94">
                    <w:rPr>
                      <w:lang w:val="en-US"/>
                    </w:rPr>
                    <w:t>zbekiston</w:t>
                  </w:r>
                  <w:r w:rsidRPr="007F057A">
                    <w:t xml:space="preserve"> </w:t>
                  </w:r>
                  <w:r w:rsidRPr="001E5F94">
                    <w:rPr>
                      <w:lang w:val="en-US"/>
                    </w:rPr>
                    <w:t>Respublikasi</w:t>
                  </w:r>
                  <w:r w:rsidRPr="007F057A">
                    <w:t xml:space="preserve"> </w:t>
                  </w:r>
                  <w:r>
                    <w:rPr>
                      <w:lang w:val="uz-Cyrl-UZ"/>
                    </w:rPr>
                    <w:t>Soliq kodeksi</w:t>
                  </w:r>
                  <w:r w:rsidRPr="001E5F94">
                    <w:rPr>
                      <w:lang w:val="en-US"/>
                    </w:rPr>
                    <w:t>ning</w:t>
                  </w:r>
                  <w:r w:rsidRPr="007F057A">
                    <w:t xml:space="preserve"> </w:t>
                  </w:r>
                  <w:r>
                    <w:rPr>
                      <w:lang w:val="uz-Cyrl-UZ"/>
                    </w:rPr>
                    <w:t xml:space="preserve">461-moddasiga asosan soliq davrida tovarlarni (xizmatlarni) realizatsiya qilishdan olingan daromadi </w:t>
                  </w:r>
                  <w:r>
                    <w:rPr>
                      <w:b/>
                      <w:bCs/>
                      <w:color w:val="0070C0"/>
                      <w:lang w:val="uz-Cyrl-UZ"/>
                    </w:rPr>
                    <w:t>yuz million so‘mdan oshgan</w:t>
                  </w:r>
                  <w:r>
                    <w:rPr>
                      <w:lang w:val="uz-Cyrl-UZ"/>
                    </w:rPr>
                    <w:t xml:space="preserve">, lekin bir milliard so‘mgacha bo‘lgan yakka tartibdagi tadbirkorlar </w:t>
                  </w:r>
                  <w:r>
                    <w:rPr>
                      <w:b/>
                      <w:bCs/>
                      <w:color w:val="0070C0"/>
                      <w:lang w:val="uz-Cyrl-UZ"/>
                    </w:rPr>
                    <w:t>aylanmadan olinadigan soliqni</w:t>
                  </w:r>
                  <w:r>
                    <w:rPr>
                      <w:color w:val="0070C0"/>
                      <w:lang w:val="uz-Cyrl-UZ"/>
                    </w:rPr>
                    <w:t xml:space="preserve"> </w:t>
                  </w:r>
                  <w:r>
                    <w:rPr>
                      <w:lang w:val="uz-Cyrl-UZ"/>
                    </w:rPr>
                    <w:t>to‘lovchilar deb e’tirof etilishi belgilangan.</w:t>
                  </w:r>
                </w:p>
                <w:p w:rsidR="00C30AA9" w14:paraId="565077AF" w14:textId="77777777">
                  <w:pPr>
                    <w:pStyle w:val="NormalWeb"/>
                    <w:spacing w:before="120" w:beforeAutospacing="0" w:after="120" w:afterAutospacing="0"/>
                    <w:ind w:firstLine="595"/>
                    <w:jc w:val="both"/>
                    <w:rPr>
                      <w:lang w:val="uz-Cyrl-UZ"/>
                    </w:rPr>
                  </w:pPr>
                  <w:r>
                    <w:rPr>
                      <w:lang w:val="uz-Cyrl-UZ"/>
                    </w:rPr>
                    <w:t xml:space="preserve">Shuningdek, ushbu Kodeksning 462-moddasiga asosan soliq to‘lovchilarning soliq davrida tovarlarni (xizmatlarni) realizatsiya qilishdan olingan daromadi yuz million so‘mdan oshganda, soliqni </w:t>
                  </w:r>
                  <w:r>
                    <w:rPr>
                      <w:b/>
                      <w:bCs/>
                      <w:color w:val="0070C0"/>
                      <w:lang w:val="uz-Cyrl-UZ"/>
                    </w:rPr>
                    <w:t xml:space="preserve">oshib ketgan summasidan </w:t>
                  </w:r>
                  <w:r>
                    <w:rPr>
                      <w:color w:val="000000" w:themeColor="text1"/>
                      <w:lang w:val="uz-Cyrl-UZ"/>
                    </w:rPr>
                    <w:t xml:space="preserve">aylanmadan </w:t>
                  </w:r>
                  <w:r>
                    <w:rPr>
                      <w:lang w:val="uz-Cyrl-UZ"/>
                    </w:rPr>
                    <w:t xml:space="preserve">olinadigan soliqni to‘lashga o‘tadi. </w:t>
                  </w:r>
                </w:p>
                <w:p w:rsidR="00C30AA9" w14:paraId="680C541B" w14:textId="77777777">
                  <w:pPr>
                    <w:pStyle w:val="NormalWeb"/>
                    <w:spacing w:before="120" w:beforeAutospacing="0" w:after="120" w:afterAutospacing="0"/>
                    <w:ind w:firstLine="595"/>
                    <w:jc w:val="both"/>
                    <w:rPr>
                      <w:b/>
                      <w:bCs/>
                      <w:color w:val="000000" w:themeColor="text1"/>
                      <w:lang w:val="uz-Cyrl-UZ"/>
                    </w:rPr>
                  </w:pPr>
                  <w:r>
                    <w:rPr>
                      <w:b/>
                      <w:bCs/>
                      <w:color w:val="000000" w:themeColor="text1"/>
                      <w:lang w:val="uz-Cyrl-UZ"/>
                    </w:rPr>
                    <w:t xml:space="preserve">Yuqoridagilarga asosan: </w:t>
                  </w:r>
                </w:p>
                <w:p w:rsidR="00C30AA9" w14:paraId="3C03805A" w14:textId="2D513D71">
                  <w:pPr>
                    <w:pStyle w:val="NormalWeb"/>
                    <w:spacing w:before="120" w:beforeAutospacing="0" w:after="120" w:afterAutospacing="0"/>
                    <w:ind w:firstLine="595"/>
                    <w:jc w:val="both"/>
                    <w:rPr>
                      <w:lang w:val="uz-Cyrl-UZ"/>
                    </w:rPr>
                  </w:pPr>
                  <w:r>
                    <w:rPr>
                      <w:lang w:val="uz-Cyrl-UZ"/>
                    </w:rPr>
                    <w:t xml:space="preserve">Soliq kodeksining 467-moddasida belgilangan soliq stavkalari asosida </w:t>
                  </w:r>
                  <w:r w:rsidRPr="00B621BD" w:rsidR="007F057A">
                    <w:rPr>
                      <w:lang w:val="uz-Cyrl-UZ"/>
                    </w:rPr>
                    <w:t>30.01.2026</w:t>
                  </w:r>
                  <w:r w:rsidRPr="00B621BD">
                    <w:rPr>
                      <w:lang w:val="uz-Cyrl-UZ"/>
                    </w:rPr>
                    <w:t> yildan</w:t>
                  </w:r>
                  <w:r>
                    <w:rPr>
                      <w:lang w:val="uz-Cyrl-UZ"/>
                    </w:rPr>
                    <w:t xml:space="preserve"> boshlab tovarlarni (xizmatlarni) realizatsiya qilishdan olingan daromadlardan aylanmadan olinadigan soliqni to‘lash tartibiga o‘tishingiz;</w:t>
                  </w:r>
                </w:p>
                <w:p w:rsidR="00C30AA9" w14:paraId="6D5FCFCA" w14:textId="77777777">
                  <w:pPr>
                    <w:pStyle w:val="NormalWeb"/>
                    <w:spacing w:before="120" w:beforeAutospacing="0" w:after="120" w:afterAutospacing="0"/>
                    <w:ind w:firstLine="595"/>
                    <w:jc w:val="both"/>
                    <w:rPr>
                      <w:lang w:val="uz-Cyrl-UZ"/>
                    </w:rPr>
                  </w:pPr>
                  <w:r>
                    <w:rPr>
                      <w:lang w:val="uz-Cyrl-UZ"/>
                    </w:rPr>
                    <w:t xml:space="preserve">hisobda turgan joyidagi soliq organiga hisobot davri yakunlari bo‘yicha hisobot davridan keyingi oyning </w:t>
                  </w:r>
                  <w:r>
                    <w:rPr>
                      <w:b/>
                      <w:color w:val="0070C0"/>
                      <w:lang w:val="uz-Cyrl-UZ"/>
                    </w:rPr>
                    <w:t>o‘n beshinchi kunidan kechiktirmay</w:t>
                  </w:r>
                  <w:r>
                    <w:rPr>
                      <w:b/>
                      <w:lang w:val="uz-Cyrl-UZ"/>
                    </w:rPr>
                    <w:t xml:space="preserve"> </w:t>
                  </w:r>
                  <w:r>
                    <w:rPr>
                      <w:bCs/>
                      <w:lang w:val="uz-Cyrl-UZ"/>
                    </w:rPr>
                    <w:t>(har oyda)</w:t>
                  </w:r>
                  <w:r>
                    <w:rPr>
                      <w:b/>
                      <w:lang w:val="uz-Cyrl-UZ"/>
                    </w:rPr>
                    <w:t xml:space="preserve"> </w:t>
                  </w:r>
                  <w:r>
                    <w:rPr>
                      <w:lang w:val="uz-Cyrl-UZ"/>
                    </w:rPr>
                    <w:t xml:space="preserve">hamda soliq davri yakunlari (yillik) bo‘yicha soliq davridan keyingi davrning 15 fevralidan kechiktirmay elektron shaklda soliq hisobotini taqdim etishingiz hamda </w:t>
                  </w:r>
                  <w:r>
                    <w:rPr>
                      <w:b/>
                      <w:bCs/>
                      <w:color w:val="0070C0"/>
                      <w:lang w:val="uz-Cyrl-UZ"/>
                    </w:rPr>
                    <w:t>ushbu muddatlardan kechiktirmay byudjetga to‘lovlarni</w:t>
                  </w:r>
                  <w:r>
                    <w:rPr>
                      <w:color w:val="0070C0"/>
                      <w:lang w:val="uz-Cyrl-UZ"/>
                    </w:rPr>
                    <w:t xml:space="preserve"> </w:t>
                  </w:r>
                  <w:r>
                    <w:rPr>
                      <w:lang w:val="uz-Cyrl-UZ"/>
                    </w:rPr>
                    <w:t xml:space="preserve">amalga oshirishingiz lozim bo‘ladi </w:t>
                  </w:r>
                  <w:r>
                    <w:rPr>
                      <w:i/>
                      <w:iCs/>
                      <w:lang w:val="uz-Cyrl-UZ"/>
                    </w:rPr>
                    <w:t>(SK-470-modda)</w:t>
                  </w:r>
                  <w:r>
                    <w:rPr>
                      <w:lang w:val="uz-Cyrl-UZ"/>
                    </w:rPr>
                    <w:t>.</w:t>
                  </w:r>
                </w:p>
                <w:p w:rsidR="00C30AA9" w14:paraId="0FB36315" w14:textId="77777777">
                  <w:pPr>
                    <w:pStyle w:val="NormalWeb"/>
                    <w:spacing w:before="120" w:beforeAutospacing="0" w:after="120" w:afterAutospacing="0"/>
                    <w:ind w:firstLine="595"/>
                    <w:jc w:val="both"/>
                    <w:rPr>
                      <w:lang w:val="uz-Cyrl-UZ"/>
                    </w:rPr>
                  </w:pPr>
                  <w:r>
                    <w:rPr>
                      <w:lang w:val="uz-Cyrl-UZ"/>
                    </w:rPr>
                    <w:t>Mazkur masalalarda tushunmovchiliklar va qo‘shimcha savollar yuzasidan “Soliq-servis” DUK tuman (shahar) filiallari, “Call-markaz”ning 71-202-32-32 yoki 1198 (qisqa) telefon raqamlari, Davlat soliq qo‘mitasining www.soliq.uz va my.soliq.uz rasmiy saytlari orqali tegishli ma’lumotlarni olishingiz mumkin.</w:t>
                  </w:r>
                </w:p>
                <w:p w:rsidR="00C30AA9" w14:paraId="6FECE947" w14:textId="77777777">
                  <w:pPr>
                    <w:pStyle w:val="NormalWeb"/>
                    <w:jc w:val="center"/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Soliq xizmati – insofli soliq to‘lovchining ishonchli hamkori!</w:t>
                  </w:r>
                </w:p>
              </w:tc>
            </w:tr>
            <w:tr w14:paraId="1918C7D7" w14:textId="77777777">
              <w:tblPrEx>
                <w:tblW w:w="5000" w:type="pct"/>
                <w:jc w:val="center"/>
                <w:tblCellSpacing w:w="15" w:type="dxa"/>
                <w:tblLook w:val="04A0"/>
              </w:tblPrEx>
              <w:trPr>
                <w:tblCellSpacing w:w="15" w:type="dxa"/>
                <w:jc w:val="center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C30AA9" w14:paraId="13F7DC7D" w14:textId="77777777">
                  <w:pPr>
                    <w:rPr>
                      <w:rFonts w:eastAsia="Times New Roman"/>
                      <w:lang w:val="en-US"/>
                    </w:rPr>
                  </w:pPr>
                </w:p>
                <w:tbl>
                  <w:tblPr>
                    <w:tblW w:w="5000" w:type="pct"/>
                    <w:tblCellSpacing w:w="15" w:type="dxa"/>
                    <w:tblLook w:val="04A0"/>
                  </w:tblPr>
                  <w:tblGrid>
                    <w:gridCol w:w="6005"/>
                    <w:gridCol w:w="4019"/>
                  </w:tblGrid>
                  <w:tr w14:paraId="2CDD4CDD" w14:textId="77777777">
                    <w:tblPrEx>
                      <w:tblW w:w="5000" w:type="pct"/>
                      <w:tblCellSpacing w:w="15" w:type="dxa"/>
                      <w:tblLook w:val="04A0"/>
                    </w:tblPrEx>
                    <w:trPr>
                      <w:tblCellSpacing w:w="15" w:type="dxa"/>
                    </w:trPr>
                    <w:tc>
                      <w:tcPr>
                        <w:tcW w:w="3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:rsidR="00C30AA9" w14:paraId="26D26813" w14:textId="77777777">
                        <w:pPr>
                          <w:rPr>
                            <w:rFonts w:eastAsia="Times New Roman"/>
                            <w:sz w:val="27"/>
                            <w:szCs w:val="27"/>
                            <w:lang w:val="en-US"/>
                          </w:rPr>
                        </w:pPr>
                      </w:p>
                    </w:tc>
                    <w:tc>
                      <w:tcPr>
                        <w:tcW w:w="2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:rsidR="00C30AA9" w14:paraId="70EF715F" w14:textId="77777777">
                        <w:pPr>
                          <w:jc w:val="center"/>
                          <w:rPr>
                            <w:rFonts w:eastAsia="Times New Roman"/>
                            <w:sz w:val="27"/>
                            <w:szCs w:val="27"/>
                            <w:lang w:val="en-US"/>
                          </w:rPr>
                        </w:pPr>
                      </w:p>
                    </w:tc>
                  </w:tr>
                </w:tbl>
                <w:p w:rsidR="00C30AA9" w14:paraId="40DA7DCC" w14:textId="77777777">
                  <w:pPr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C30AA9" w:rsidRPr="00C30CA8" w14:paraId="66B73694" w14:textId="77777777">
            <w:pPr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</w:tbl>
    <w:p w:rsidR="00C30AA9" w14:paraId="612568DC" w14:textId="77777777">
      <w:pPr>
        <w:rPr>
          <w:rFonts w:eastAsia="Times New Roman"/>
          <w:lang w:val="en-US"/>
        </w:rPr>
      </w:pPr>
    </w:p>
    <w:sectPr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CA8"/>
    <w:rsid w:val="001E5F94"/>
    <w:rsid w:val="007F057A"/>
    <w:rsid w:val="00B621BD"/>
    <w:rsid w:val="00C30AA9"/>
    <w:rsid w:val="00C30CA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7FDD158"/>
  <w15:chartTrackingRefBased/>
  <w15:docId w15:val="{D3386A48-8AC8-4CD0-8DD9-8F35F6A4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2023-08-14T12:28:00Z</dcterms:created>
  <dcterms:modified xsi:type="dcterms:W3CDTF">2023-08-17T10:02:00Z</dcterms:modified>
</cp:coreProperties>
</file>