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</w:rPr>
      </w:pPr>
      <w:bookmarkStart w:colFirst="0" w:colLast="0" w:name="_2aqpyg43xlfz" w:id="0"/>
      <w:bookmarkEnd w:id="0"/>
      <w:r w:rsidDel="00000000" w:rsidR="00000000" w:rsidRPr="00000000">
        <w:rPr>
          <w:sz w:val="44"/>
          <w:szCs w:val="44"/>
          <w:rtl w:val="0"/>
        </w:rPr>
        <w:t xml:space="preserve">Generalizing Slotting Strategy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Goal:</w:t>
      </w:r>
      <w:r w:rsidDel="00000000" w:rsidR="00000000" w:rsidRPr="00000000">
        <w:rPr>
          <w:sz w:val="34"/>
          <w:szCs w:val="34"/>
          <w:rtl w:val="0"/>
        </w:rPr>
        <w:t xml:space="preserve"> Given a csv file representing a grid of any size containing pick frequency data (like in LAB 12) output a completed and optimized new grid containing the SKU locations.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assumptions: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take a warehouse grid of frequency data of any size (rows,aisles) as a CSV file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 location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Obstacle locations (if any)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Unique SKUs are at each position (row,aisle)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SKU0 is located at (0,0), SKU1 → (0,1); row-wise across the grid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= top 20% B = 30%  C = 50% (allow for user defined %s)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functions:</w:t>
      </w:r>
    </w:p>
    <w:p w:rsidR="00000000" w:rsidDel="00000000" w:rsidP="00000000" w:rsidRDefault="00000000" w:rsidRPr="00000000" w14:paraId="0000000C">
      <w:pPr>
        <w:ind w:left="720" w:firstLine="0"/>
        <w:rPr>
          <w:color w:val="980000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 frequency grid.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Flatten the grid to skus.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Conduct pareto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Calculate abc classes.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 skus to slots.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Distance calculation from dock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Customizable dock position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all SKUs assigned with no conflicts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accessibility zones based on distance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output (goal):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warehouse layout with SKU assignments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Calculate improvement over original layout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Automatic explanations for placement decisions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both grid and explanation text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Show before/after travel distance metrics</w:t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